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(GC) | 2026-04-24 16:00 UTC [ZKQP]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 (GC)</w:t>
      </w:r>
      <w:r/>
    </w:p>
    <w:p>
      <w:pPr>
        <w:pStyle w:val="ListBullet"/>
        <w:spacing w:line="240" w:lineRule="auto"/>
        <w:ind w:left="720"/>
      </w:pPr>
      <w:r/>
      <w:r>
        <w:t>target_market_code: gold</w:t>
      </w:r>
      <w:r/>
    </w:p>
    <w:p>
      <w:pPr>
        <w:pStyle w:val="ListBullet"/>
        <w:spacing w:line="240" w:lineRule="auto"/>
        <w:ind w:left="720"/>
      </w:pPr>
      <w:r/>
      <w:r>
        <w:t>ticker: GC</w:t>
      </w:r>
      <w:r/>
    </w:p>
    <w:p>
      <w:pPr>
        <w:pStyle w:val="ListBullet"/>
        <w:spacing w:line="240" w:lineRule="auto"/>
        <w:ind w:left="720"/>
      </w:pPr>
      <w:r/>
      <w:r>
        <w:t>regime_state: rangebound</w:t>
      </w:r>
      <w:r/>
    </w:p>
    <w:p>
      <w:pPr>
        <w:pStyle w:val="ListBullet"/>
        <w:spacing w:line="240" w:lineRule="auto"/>
        <w:ind w:left="720"/>
      </w:pPr>
      <w:r/>
      <w:r>
        <w:t>beliefs_count: 1</w:t>
      </w:r>
      <w:r/>
    </w:p>
    <w:p>
      <w:pPr>
        <w:pStyle w:val="ListBullet"/>
        <w:spacing w:line="240" w:lineRule="auto"/>
        <w:ind w:left="720"/>
      </w:pPr>
      <w:r/>
      <w:r>
        <w:t>top_risk_flag: stale_context_overhang</w:t>
      </w:r>
      <w:r/>
    </w:p>
    <w:p>
      <w:pPr>
        <w:pStyle w:val="ListBullet"/>
        <w:spacing w:line="240" w:lineRule="auto"/>
        <w:ind w:left="720"/>
      </w:pPr>
      <w:r/>
      <w:r>
        <w:t>generated_at: 2026-04-24T16:00:00Z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B-gold-24h-fragile-range</w:t>
            </w:r>
          </w:p>
        </w:tc>
        <w:tc>
          <w:tcPr>
            <w:tcW w:type="dxa" w:w="1040"/>
          </w:tcPr>
          <w:p>
            <w:r>
              <w:t>Gold directionality over the next 6–24h is likely mixed/rangebound because the admitted drivers are dominated by stale geopolitical-risk narratives with limited fresh, gold-specific confirmation in the last 72h.</w:t>
            </w:r>
          </w:p>
        </w:tc>
        <w:tc>
          <w:tcPr>
            <w:tcW w:type="dxa" w:w="1040"/>
          </w:tcPr>
          <w:p>
            <w:r>
              <w:t>57</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"6B_CIS_gold_2026-04-24T16:00:00Z",</w:t>
        <w:br/>
        <w:t xml:space="preserve"> "timestamp_utc": "2026-04-24T16:00:00Z",</w:t>
        <w:br/>
        <w:t xml:space="preserve"> "primary_asset_focus": {</w:t>
        <w:br/>
        <w:t xml:space="preserve"> "name": "Gold futures (GC)",</w:t>
        <w:br/>
        <w:t xml:space="preserve"> "market_code": "gold"</w:t>
        <w:br/>
        <w:t xml:space="preserve"> },</w:t>
        <w:br/>
        <w:t xml:space="preserve"> "headline_sentiment_word": "Fragile",</w:t>
        <w:br/>
        <w:t xml:space="preserve"> "headline_conviction_score_0_100": 41,</w:t>
        <w:br/>
        <w:t xml:space="preserve"> "headline_fragility_score_0_100": 78,</w:t>
        <w:br/>
        <w:t xml:space="preserve"> "headline_authority_confirmation_score_0_100": 54,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"B-gold-24h-fragile-range",</w:t>
        <w:br/>
        <w:t xml:space="preserve"> "market": "gold",</w:t>
        <w:br/>
        <w:t xml:space="preserve"> "claim": "Gold directionality over the next 6\u201324h is likely mixed/rangebound because the admitted drivers are dominated by stale geopolitical-risk narratives with limited fresh, gold-specific confirmation in the last 72h.",</w:t>
        <w:br/>
        <w:t xml:space="preserve"> "probability_pct": 57,</w:t>
        <w:br/>
        <w:t xml:space="preserve"> "direction": "mixed",</w:t>
        <w:br/>
        <w:t xml:space="preserve"> "velocity": "fading",</w:t>
        <w:br/>
        <w:t xml:space="preserve"> "horizon": "24h",</w:t>
        <w:br/>
        <w:t xml:space="preserve"> "drivers": [</w:t>
        <w:br/>
        <w:t xml:space="preserve"> "geopolitical_risk (mostly stale corpus)",</w:t>
        <w:br/>
        <w:t xml:space="preserve"> "policy/macro headlines (stale; indirect to gold)",</w:t>
        <w:br/>
        <w:t xml:space="preserve"> "thin fresh signal density"</w:t>
        <w:br/>
        <w:t xml:space="preserve"> ],</w:t>
        <w:br/>
        <w:t xml:space="preserve"> "contradicted_by": [],</w:t>
        <w:br/>
        <w:t xml:space="preserve"> "directional_confidence_score_0_100": 38,</w:t>
        <w:br/>
        <w:t xml:space="preserve"> "authority_confirmation_score_0_100": 54,</w:t>
        <w:br/>
        <w:t xml:space="preserve"> "authority_confirmation_band": "medium"</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"invalidated_stale",</w:t>
        <w:br/>
        <w:t xml:space="preserve"> "directional_mass_score_0_100": 46,</w:t>
        <w:br/>
        <w:t xml:space="preserve"> "conviction_score_0_100": 41,</w:t>
        <w:br/>
        <w:t xml:space="preserve"> "authority_confirmation_score_0_100": 54,</w:t>
        <w:br/>
        <w:t xml:space="preserve"> "authority_confirmation_band": "medium",</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"B-gold-24h-fragile-range"</w:t>
        <w:br/>
        <w:t xml:space="preserve"> ],</w:t>
        <w:br/>
        <w:t xml:space="preserve"> "source_tier_counts": {</w:t>
        <w:br/>
        <w:t xml:space="preserve"> "A": 9,</w:t>
        <w:br/>
        <w:t xml:space="preserve"> "B": 1,</w:t>
        <w:br/>
        <w:t xml:space="preserve"> "C": 0,</w:t>
        <w:br/>
        <w:t xml:space="preserve"> "D": 2,</w:t>
        <w:br/>
        <w:t xml:space="preserve"> "U": 0</w:t>
        <w:br/>
        <w:t xml:space="preserve"> },</w:t>
        <w:br/>
        <w:t xml:space="preserve"> "freshness_mix": {</w:t>
        <w:br/>
        <w:t xml:space="preserve"> "fresh_0_24h": 0,</w:t>
        <w:br/>
        <w:t xml:space="preserve"> "fresh_24_72h": 0,</w:t>
        <w:br/>
        <w:t xml:space="preserve"> "stale_over_72h": 12,</w:t>
        <w:br/>
        <w:t xml:space="preserve"> "seed_only_0_24h": 1</w:t>
        <w:br/>
        <w:t xml:space="preserve"> }</w:t>
        <w:br/>
        <w:t xml:space="preserve"> }</w:t>
        <w:br/>
        <w:t xml:space="preserve"> ],</w:t>
        <w:br/>
        <w:t xml:space="preserve"> "risk_flags": [</w:t>
        <w:br/>
        <w:t xml:space="preserve"> {</w:t>
        <w:br/>
        <w:t xml:space="preserve"> "flag": "stale_context_overhang",</w:t>
        <w:br/>
        <w:t xml:space="preserve"> "severity": "high",</w:t>
        <w:br/>
        <w:t xml:space="preserve"> "detail": "Most admitted trend/VIP evidence timestamps cluster around 2026-03-04 to 2026-03-09, making them &gt;72h stale versus the 2026-04-24 snapshot."</w:t>
        <w:br/>
        <w:t xml:space="preserve"> },</w:t>
        <w:br/>
        <w:t xml:space="preserve"> {</w:t>
        <w:br/>
        <w:t xml:space="preserve"> "flag": "data_sparsity_recent_window",</w:t>
        <w:br/>
        <w:t xml:space="preserve"> "severity": "high",</w:t>
        <w:br/>
        <w:t xml:space="preserve"> "detail": "Insufficient fresh, gold-specific evidence in the last 24\u201372h to support a directional call under the user\u2019s min_evidence_threshold intent."</w:t>
        <w:br/>
        <w:t xml:space="preserve"> },</w:t>
        <w:br/>
        <w:t xml:space="preserve"> {</w:t>
        <w:br/>
        <w:t xml:space="preserve"> "flag": "narrative_whipsaw_risk",</w:t>
        <w:br/>
        <w:t xml:space="preserve"> "severity": "medium",</w:t>
        <w:br/>
        <w:t xml:space="preserve"> "detail": "With low freshness confidence, any new macro print (real rates/USD) or credible flow headline can flip the stance quickly."</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"Remain in neutral label state while freshness_confidence=low and no corroborated 0\u201324h evidence links core drivers (real rates/USD/CB flows) to gold direction."</w:t>
        <w:br/>
        <w:t xml:space="preserve"> },</w:t>
        <w:br/>
        <w:t xml:space="preserve"> {</w:t>
        <w:br/>
        <w:t xml:space="preserve"> "market": "gold",</w:t>
        <w:br/>
        <w:t xml:space="preserve"> "action": "volatility_watch",</w:t>
        <w:br/>
        <w:t xml:space="preserve"> "confidence": "medium",</w:t>
        <w:br/>
        <w:t xml:space="preserve"> "trigger_condition": "Escalate monitoring if a fresh (&lt;=6h) macro/central-bank/ETF-flow catalyst appears that is directionally consistent across multiple independent sources."</w:t>
        <w:br/>
        <w:t xml:space="preserve"> },</w:t>
        <w:br/>
        <w:t xml:space="preserve"> {</w:t>
        <w:br/>
        <w:t xml:space="preserve"> "market": "gold",</w:t>
        <w:br/>
        <w:t xml:space="preserve"> "action": "reversal_watch",</w:t>
        <w:br/>
        <w:t xml:space="preserve"> "confidence": "low",</w:t>
        <w:br/>
        <w:t xml:space="preserve"> "trigger_condition": "Upgrade to reversal_watch only if a fresh opposite-direction cluster forms (&gt;=2 independent records inside 2h) causing a material contradiction spike."</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"2026-04-23T16:00:00Z",</w:t>
        <w:br/>
        <w:t xml:space="preserve"> "bucket_end_utc": "2026-04-23T17:00:00Z",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"2026-04-23T17:00:00Z",</w:t>
        <w:br/>
        <w:t xml:space="preserve"> "bucket_end_utc": "2026-04-23T18:00:00Z",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"2026-04-23T18:00:00Z",</w:t>
        <w:br/>
        <w:t xml:space="preserve"> "bucket_end_utc": "2026-04-23T19:00:00Z",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"2026-04-23T19:00:00Z",</w:t>
        <w:br/>
        <w:t xml:space="preserve"> "bucket_end_utc": "2026-04-23T20:00:00Z",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"2026-04-23T20:00:00Z",</w:t>
        <w:br/>
        <w:t xml:space="preserve"> "bucket_end_utc": "2026-04-23T21:00:00Z",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"2026-04-23T21:00:00Z",</w:t>
        <w:br/>
        <w:t xml:space="preserve"> "bucket_end_utc": "2026-04-23T22:00:00Z",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"2026-04-23T22:00:00Z",</w:t>
        <w:br/>
        <w:t xml:space="preserve"> "bucket_end_utc": "2026-04-23T23:00:00Z",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"2026-04-23T23:00:00Z",</w:t>
        <w:br/>
        <w:t xml:space="preserve"> "bucket_end_utc": "2026-04-24T00:00:00Z",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"2026-04-24T00:00:00Z",</w:t>
        <w:br/>
        <w:t xml:space="preserve"> "bucket_end_utc": "2026-04-24T01:00:00Z",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"2026-04-24T01:00:00Z",</w:t>
        <w:br/>
        <w:t xml:space="preserve"> "bucket_end_utc": "2026-04-24T02:00:00Z",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"2026-04-24T02:00:00Z",</w:t>
        <w:br/>
        <w:t xml:space="preserve"> "bucket_end_utc": "2026-04-24T03:00:00Z",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"2026-04-24T03:00:00Z",</w:t>
        <w:br/>
        <w:t xml:space="preserve"> "bucket_end_utc": "2026-04-24T04:00:00Z",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"2026-04-24T04:00:00Z",</w:t>
        <w:br/>
        <w:t xml:space="preserve"> "bucket_end_utc": "2026-04-24T05:00:00Z",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"2026-04-24T05:00:00Z",</w:t>
        <w:br/>
        <w:t xml:space="preserve"> "bucket_end_utc": "2026-04-24T06:00:00Z",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"2026-04-24T06:00:00Z",</w:t>
        <w:br/>
        <w:t xml:space="preserve"> "bucket_end_utc": "2026-04-24T07:00:00Z",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"2026-04-24T07:00:00Z",</w:t>
        <w:br/>
        <w:t xml:space="preserve"> "bucket_end_utc": "2026-04-24T08:00:00Z",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"2026-04-24T08:00:00Z",</w:t>
        <w:br/>
        <w:t xml:space="preserve"> "bucket_end_utc": "2026-04-24T09:00:00Z",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"2026-04-24T09:00:00Z",</w:t>
        <w:br/>
        <w:t xml:space="preserve"> "bucket_end_utc": "2026-04-24T10:00:00Z",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"2026-04-24T10:00:00Z",</w:t>
        <w:br/>
        <w:t xml:space="preserve"> "bucket_end_utc": "2026-04-24T11:00:00Z",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"2026-04-24T11:00:00Z",</w:t>
        <w:br/>
        <w:t xml:space="preserve"> "bucket_end_utc": "2026-04-24T12:00:00Z",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"2026-04-24T12:00:00Z",</w:t>
        <w:br/>
        <w:t xml:space="preserve"> "bucket_end_utc": "2026-04-24T13:00:00Z",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"2026-04-24T13:00:00Z",</w:t>
        <w:br/>
        <w:t xml:space="preserve"> "bucket_end_utc": "2026-04-24T14:00:00Z",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"2026-04-24T14:00:00Z",</w:t>
        <w:br/>
        <w:t xml:space="preserve"> "bucket_end_utc": "2026-04-24T15:00:00Z",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82,</w:t>
        <w:br/>
        <w:t xml:space="preserve"> "dominant_state": "neutral_mixed"</w:t>
        <w:br/>
        <w:t xml:space="preserve"> },</w:t>
        <w:br/>
        <w:t xml:space="preserve"> {</w:t>
        <w:br/>
        <w:t xml:space="preserve"> "bucket_start_utc": "2026-04-24T15:00:00Z",</w:t>
        <w:br/>
        <w:t xml:space="preserve"> "bucket_end_utc": "2026-04-24T16:00:00Z",</w:t>
        <w:br/>
        <w:t xml:space="preserve"> "directional_score_signed": 6,</w:t>
        <w:br/>
        <w:t xml:space="preserve"> "bullish_pressure_score": 6,</w:t>
        <w:br/>
        <w:t xml:space="preserve"> "bearish_pressure_score": 0,</w:t>
        <w:br/>
        <w:t xml:space="preserve"> "net_sentiment_score": 6,</w:t>
        <w:br/>
        <w:t xml:space="preserve"> "velocity_score": 6,</w:t>
        <w:br/>
        <w:t xml:space="preserve"> "acceleration_score": 6,</w:t>
        <w:br/>
        <w:t xml:space="preserve"> "contradiction_ratio": 0.0,</w:t>
        <w:br/>
        <w:t xml:space="preserve"> "fresh_evidence_count": 1,</w:t>
        <w:br/>
        <w:t xml:space="preserve"> "stale_evidence_count": 0,</w:t>
        <w:br/>
        <w:t xml:space="preserve"> "conviction_score_0_100": 22,</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w:t>
        <w:br/>
        <w:t xml:space="preserve"> "timeseries_peak_bearish": 0,</w:t>
        <w:br/>
        <w:t xml:space="preserve"> "latest_inflection_direction": "up",</w:t>
        <w:br/>
        <w:t xml:space="preserve"> "latest_inflection_strength": 6,</w:t>
        <w:br/>
        <w:t xml:space="preserve"> "signal_regime": "mixed_flat"</w:t>
        <w:br/>
        <w:t xml:space="preserve"> },</w:t>
        <w:br/>
        <w:t xml:space="preserve"> "diagnostics": {</w:t>
        <w:br/>
        <w:t xml:space="preserve"> "conviction_policy_used": "mass_consensus",</w:t>
        <w:br/>
        <w:t xml:space="preserve"> "trends_seen": 12,</w:t>
        <w:br/>
        <w:t xml:space="preserve"> "trends_admitted": 12,</w:t>
        <w:br/>
        <w:t xml:space="preserve"> "cross_domain_merges": 1,</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resolved explicitly as gold; analysis constrained to single-market scope.",</w:t>
        <w:br/>
        <w:t xml:space="preserve"> "Most available signals are &gt;72h old (clustered around 2026-03-04 to 2026-03-09). Stale suppression applied; directional call downgraded to neutral_mixed.",</w:t>
        <w:br/>
        <w:t xml:space="preserve"> "A very recent seed-level risk anomaly exists (2026-04-24) but is not gold-specific and lacks materialised evidence records; treated as weak and high-fragility."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