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2026-04-23 15:03 UTC [VPMQ]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 regime_state: rangebound - beliefs_count: 2 - top_risk_flag: data_sparsity (high) - generated_at: 2026-04-23T15:03:06Z - sentiment_word: Mixed - late_breaking_alerts_count: 0 - kill_switch_markets_count: 0</w:t>
      </w:r>
      <w:r/>
    </w:p>
    <w:p>
      <w:r/>
      <w:r>
        <w:t>Signal Table | market | belief_id | claim | prob | dir | vel | horizon | kill_switch | fragility | |---|---:|---|---:|---|---|---:|---:|---:| | gold | B-GOLD-001 | Gold futures have a mild, low-conviction upside bias over the next 6–24h if geopolitical-risk headlines broaden beyond a single seed signal; otherwise the market is likely to remain mixed/rangebound. | 52 | mixed | stable | 24h | false | 82 | | gold | B-GOLD-002 | Absent fresh confirmation from real-rates/USD/ETF/central-bank-flow signals in the admitted corpus, near-term gold direction is best treated as neutral_mixed with elevated fragility (signal can flip quickly on new information). | 62 | flat | stable | 6h | false | 82 |</w:t>
      </w:r>
      <w:r/>
    </w:p>
    <w:p>
      <w:r/>
      <w:r>
        <w:t>Data Dump (Machine Use)</w:t>
      </w:r>
      <w:r/>
    </w:p>
    <w:p>
      <w:r/>
      <w:r>
        <w:rPr>
          <w:rFonts w:ascii="Courier" w:hAnsi="Courier"/>
        </w:rPr>
        <w:t>{</w:t>
        <w:br/>
        <w:t xml:space="preserve"> "workflow_6B_CIS_output": {</w:t>
        <w:br/>
        <w:t xml:space="preserve"> "snapshot_id": "6B_CIS_gold_20260423T150306Z",</w:t>
        <w:br/>
        <w:t xml:space="preserve"> "timestamp_utc": "2026-04-23T15:03:06Z",</w:t>
        <w:br/>
        <w:t xml:space="preserve"> "primary_asset_focus": {</w:t>
        <w:br/>
        <w:t xml:space="preserve"> "name": "Gold futures",</w:t>
        <w:br/>
        <w:t xml:space="preserve"> "market_code": "gold"</w:t>
        <w:br/>
        <w:t xml:space="preserve"> },</w:t>
        <w:br/>
        <w:t xml:space="preserve"> "headline_sentiment_word": "Mixed",</w:t>
        <w:br/>
        <w:t xml:space="preserve"> "headline_conviction_score_0_100": 32,</w:t>
        <w:br/>
        <w:t xml:space="preserve"> "headline_fragility_score_0_100": 82,</w:t>
        <w:br/>
        <w:t xml:space="preserve"> "headline_authority_confirmation_score_0_100": 18,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have a mild, low-conviction upside bias over the next 6\u201324h if geopolitical-risk headlines broaden beyond a single seed signal; otherwise the market is likely to remain mixed/rangebound.",</w:t>
        <w:br/>
        <w:t xml:space="preserve"> "probability_pct": 52,</w:t>
        <w:br/>
        <w:t xml:space="preserve"> "direction": "mixed",</w:t>
        <w:br/>
        <w:t xml:space="preserve"> "velocity": "stable",</w:t>
        <w:br/>
        <w:t xml:space="preserve"> "horizon": "24h",</w:t>
        <w:br/>
        <w:t xml:space="preserve"> "drivers": [</w:t>
        <w:br/>
        <w:t xml:space="preserve"> "geopolitical_risk (fresh but thin evidence)"</w:t>
        <w:br/>
        <w:t xml:space="preserve"> ],</w:t>
        <w:br/>
        <w:t xml:space="preserve"> "contradicted_by": [</w:t>
        <w:br/>
        <w:t xml:space="preserve"> "lack_of_fresh_gold_specific_flow_evidence",</w:t>
        <w:br/>
        <w:t xml:space="preserve"> "staleness_of_prior_gold-related_items"</w:t>
        <w:br/>
        <w:t xml:space="preserve"> ],</w:t>
        <w:br/>
        <w:t xml:space="preserve"> "directional_confidence_score_0_100": 30,</w:t>
        <w:br/>
        <w:t xml:space="preserve"> "authority_confirmation_score_0_100": 18,</w:t>
        <w:br/>
        <w:t xml:space="preserve"> "authority_confirmation_band": "low"</w:t>
        <w:br/>
        <w:t xml:space="preserve"> },</w:t>
        <w:br/>
        <w:t xml:space="preserve"> {</w:t>
        <w:br/>
        <w:t xml:space="preserve"> "belief_id": "B-GOLD-002",</w:t>
        <w:br/>
        <w:t xml:space="preserve"> "market": "gold",</w:t>
        <w:br/>
        <w:t xml:space="preserve"> "claim": "Absent fresh confirmation from real-rates/USD/ETF/central-bank-flow signals in the admitted corpus, near-term gold direction is best treated as neutral_mixed with elevated fragility (signal can flip quickly on new information).",</w:t>
        <w:br/>
        <w:t xml:space="preserve"> "probability_pct": 62,</w:t>
        <w:br/>
        <w:t xml:space="preserve"> "direction": "flat",</w:t>
        <w:br/>
        <w:t xml:space="preserve"> "velocity": "stable",</w:t>
        <w:br/>
        <w:t xml:space="preserve"> "horizon": "6h",</w:t>
        <w:br/>
        <w:t xml:space="preserve"> "drivers": [</w:t>
        <w:br/>
        <w:t xml:space="preserve"> "data_sparsity_in_fresh_window",</w:t>
        <w:br/>
        <w:t xml:space="preserve"> "stale_context_overhang"</w:t>
        <w:br/>
        <w:t xml:space="preserve"> ],</w:t>
        <w:br/>
        <w:t xml:space="preserve"> "contradicted_by": [</w:t>
        <w:br/>
        <w:t xml:space="preserve"> "any_new_multi-source_gold_flow_or_macro_shift_signal"</w:t>
        <w:br/>
        <w:t xml:space="preserve"> ],</w:t>
        <w:br/>
        <w:t xml:space="preserve"> "directional_confidence_score_0_100": 35,</w:t>
        <w:br/>
        <w:t xml:space="preserve"> "authority_confirmation_score_0_100": 15,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28,</w:t>
        <w:br/>
        <w:t xml:space="preserve"> "conviction_score_0_100": 32,</w:t>
        <w:br/>
        <w:t xml:space="preserve"> "authority_confirmation_score_0_100": 18,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82,</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0</w:t>
        <w:br/>
        <w:t xml:space="preserve"> },</w:t>
        <w:br/>
        <w:t xml:space="preserve"> "freshness_mix": {</w:t>
        <w:br/>
        <w:t xml:space="preserve"> "fresh_0_6h_count": 0,</w:t>
        <w:br/>
        <w:t xml:space="preserve"> "fresh_6_24h_count": 0,</w:t>
        <w:br/>
        <w:t xml:space="preserve"> "fresh_24_72h_count": 0,</w:t>
        <w:br/>
        <w:t xml:space="preserve"> "stale_gt_72h_count": 3,</w:t>
        <w:br/>
        <w:t xml:space="preserve"> "notes": "Gold-mapped evidence in the provided set is predominantly &gt;72h old; current-cycle gold direction is therefore suppressed."</w:t>
        <w:br/>
        <w:t xml:space="preserve"> }</w:t>
        <w:br/>
        <w:t xml:space="preserve"> }</w:t>
        <w:br/>
        <w:t xml:space="preserve"> ],</w:t>
        <w:br/>
        <w:t xml:space="preserve"> "risk_flags": [</w:t>
        <w:br/>
        <w:t xml:space="preserve"> {</w:t>
        <w:br/>
        <w:t xml:space="preserve"> "flag": "data_sparsity",</w:t>
        <w:br/>
        <w:t xml:space="preserve"> "severity": "high",</w:t>
        <w:br/>
        <w:t xml:space="preserve"> "detail": "Insufficient fresh (&lt;=72h) gold-mapped evidence to meet directional-conviction gating; defaulting to neutral_mixed."</w:t>
        <w:br/>
        <w:t xml:space="preserve"> },</w:t>
        <w:br/>
        <w:t xml:space="preserve"> {</w:t>
        <w:br/>
        <w:t xml:space="preserve"> "flag": "stale_context_overhang",</w:t>
        <w:br/>
        <w:t xml:space="preserve"> "severity": "high",</w:t>
        <w:br/>
        <w:t xml:space="preserve"> "detail": "Most gold-relevant items are from early March 2026; stale-support cannot carry current directional thesis."</w:t>
        <w:br/>
        <w:t xml:space="preserve"> },</w:t>
        <w:br/>
        <w:t xml:space="preserve"> {</w:t>
        <w:br/>
        <w:t xml:space="preserve"> "flag": "echo_concentration_risk",</w:t>
        <w:br/>
        <w:t xml:space="preserve"> "severity": "medium",</w:t>
        <w:br/>
        <w:t xml:space="preserve"> "detail": "Several gold-related VIP items are single-source or low-diversity; authority confirmation is low."</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"Remain in neutral stance while fresh, gold-mapped evidence count in last 72h is below threshold or dominated by single-source items."</w:t>
        <w:br/>
        <w:t xml:space="preserve"> },</w:t>
        <w:br/>
        <w:t xml:space="preserve"> {</w:t>
        <w:br/>
        <w:t xml:space="preserve"> "market": "gold",</w:t>
        <w:br/>
        <w:t xml:space="preserve"> "confidence": "medium",</w:t>
        <w:br/>
        <w:t xml:space="preserve"> "action": "volatility_watch",</w:t>
        <w:br/>
        <w:t xml:space="preserve"> "trigger_condition": "Upgrade to volatility watch if 2+ independent gold-mapped sources appear within 6h pointing to disruption/flows or if contradiction_ratio rises materially."</w:t>
        <w:br/>
        <w:t xml:space="preserve"> },</w:t>
        <w:br/>
        <w:t xml:space="preserve"> {</w:t>
        <w:br/>
        <w:t xml:space="preserve"> "market": "gold",</w:t>
        <w:br/>
        <w:t xml:space="preserve"> "confidence": "low",</w:t>
        <w:br/>
        <w:t xml:space="preserve"> "action": "watch_long_bias",</w:t>
        <w:br/>
        <w:t xml:space="preserve"> "trigger_condition": "Consider a long-bias watch only if fresh multi-source confirmation emerges for safe-haven bid (geopolitical escalation) and/or gold-specific flow support (ETF/central bank/physical demand proxies) within 24h."</w:t>
        <w:br/>
        <w:t xml:space="preserve"> },</w:t>
        <w:br/>
        <w:t xml:space="preserve"> {</w:t>
        <w:br/>
        <w:t xml:space="preserve"> "market": "gold",</w:t>
        <w:br/>
        <w:t xml:space="preserve"> "confidence": "medium",</w:t>
        <w:br/>
        <w:t xml:space="preserve"> "action": "reversal_watch",</w:t>
        <w:br/>
        <w:t xml:space="preserve"> "trigger_condition": "If a fresh (&lt;=6h) opposing macro impulse enters the corpus (e.g., strong USD/real-rate upshift signals) while gold-mapped evidence remains thin, treat as potential rapid sentiment flip."</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"2026-04-22T15:03:06Z",</w:t>
        <w:br/>
        <w:t xml:space="preserve"> "bucket_end_utc": "2026-04-22T16:03:06Z",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"2026-04-22T16:03:06Z",</w:t>
        <w:br/>
        <w:t xml:space="preserve"> "bucket_end_utc": "2026-04-22T17:03:06Z",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"2026-04-22T17:03:06Z",</w:t>
        <w:br/>
        <w:t xml:space="preserve"> "bucket_end_utc": "2026-04-22T18:03:06Z",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"2026-04-22T18:03:06Z",</w:t>
        <w:br/>
        <w:t xml:space="preserve"> "bucket_end_utc": "2026-04-22T19:03:06Z",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"2026-04-22T19:03:06Z",</w:t>
        <w:br/>
        <w:t xml:space="preserve"> "bucket_end_utc": "2026-04-22T20:03:06Z",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"2026-04-22T20:03:06Z",</w:t>
        <w:br/>
        <w:t xml:space="preserve"> "bucket_end_utc": "2026-04-22T21:03:06Z",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"2026-04-22T21:03:06Z",</w:t>
        <w:br/>
        <w:t xml:space="preserve"> "bucket_end_utc": "2026-04-22T22:03:06Z",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"2026-04-22T22:03:06Z",</w:t>
        <w:br/>
        <w:t xml:space="preserve"> "bucket_end_utc": "2026-04-22T23:03:06Z",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"2026-04-22T23:03:06Z",</w:t>
        <w:br/>
        <w:t xml:space="preserve"> "bucket_end_utc": "2026-04-23T00:03:06Z",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"2026-04-23T00:03:06Z",</w:t>
        <w:br/>
        <w:t xml:space="preserve"> "bucket_end_utc": "2026-04-23T01:03:06Z",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"2026-04-23T01:03:06Z",</w:t>
        <w:br/>
        <w:t xml:space="preserve"> "bucket_end_utc": "2026-04-23T02:03:06Z",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"2026-04-23T02:03:06Z",</w:t>
        <w:br/>
        <w:t xml:space="preserve"> "bucket_end_utc": "2026-04-23T03:03:06Z",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"2026-04-23T03:03:06Z",</w:t>
        <w:br/>
        <w:t xml:space="preserve"> "bucket_end_utc": "2026-04-23T04:03:06Z",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"2026-04-23T04:03:06Z",</w:t>
        <w:br/>
        <w:t xml:space="preserve"> "bucket_end_utc": "2026-04-23T05:03:06Z",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"2026-04-23T05:03:06Z",</w:t>
        <w:br/>
        <w:t xml:space="preserve"> "bucket_end_utc": "2026-04-23T06:03:06Z",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"2026-04-23T06:03:06Z",</w:t>
        <w:br/>
        <w:t xml:space="preserve"> "bucket_end_utc": "2026-04-23T07:03:06Z",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"2026-04-23T07:03:06Z",</w:t>
        <w:br/>
        <w:t xml:space="preserve"> "bucket_end_utc": "2026-04-23T08:03:06Z",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"2026-04-23T08:03:06Z",</w:t>
        <w:br/>
        <w:t xml:space="preserve"> "bucket_end_utc": "2026-04-23T09:03:06Z",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"2026-04-23T09:03:06Z",</w:t>
        <w:br/>
        <w:t xml:space="preserve"> "bucket_end_utc": "2026-04-23T10:03:06Z",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"2026-04-23T10:03:06Z",</w:t>
        <w:br/>
        <w:t xml:space="preserve"> "bucket_end_utc": "2026-04-23T11:03:06Z",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"2026-04-23T11:03:06Z",</w:t>
        <w:br/>
        <w:t xml:space="preserve"> "bucket_end_utc": "2026-04-23T12:03:06Z",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"2026-04-23T12:03:06Z",</w:t>
        <w:br/>
        <w:t xml:space="preserve"> "bucket_end_utc": "2026-04-23T13:03:06Z",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"2026-04-23T13:03:06Z",</w:t>
        <w:br/>
        <w:t xml:space="preserve"> "bucket_end_utc": "2026-04-23T14:03:06Z",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75,</w:t>
        <w:br/>
        <w:t xml:space="preserve"> "dominant_state": "neutral_mixed"</w:t>
        <w:br/>
        <w:t xml:space="preserve"> },</w:t>
        <w:br/>
        <w:t xml:space="preserve"> {</w:t>
        <w:br/>
        <w:t xml:space="preserve"> "bucket_start_utc": "2026-04-23T14:03:06Z",</w:t>
        <w:br/>
        <w:t xml:space="preserve"> "bucket_end_utc": "2026-04-23T15:03:06Z",</w:t>
        <w:br/>
        <w:t xml:space="preserve"> "directional_score_signed": 12,</w:t>
        <w:br/>
        <w:t xml:space="preserve"> "bullish_pressure_score": 12,</w:t>
        <w:br/>
        <w:t xml:space="preserve"> "bearish_pressure_score": 0,</w:t>
        <w:br/>
        <w:t xml:space="preserve"> "net_sentiment_score": 12,</w:t>
        <w:br/>
        <w:t xml:space="preserve"> "velocity_score": 12,</w:t>
        <w:br/>
        <w:t xml:space="preserve"> "acceleration_score": 12,</w:t>
        <w:br/>
        <w:t xml:space="preserve"> "contradiction_ratio": 0.0,</w:t>
        <w:br/>
        <w:t xml:space="preserve"> "fresh_evidence_count": 1,</w:t>
        <w:br/>
        <w:t xml:space="preserve"> "stale_evidence_count": 0,</w:t>
        <w:br/>
        <w:t xml:space="preserve"> "conviction_score_0_100": 28,</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12,</w:t>
        <w:br/>
        <w:t xml:space="preserve"> "timeseries_peak_bearish": 0,</w:t>
        <w:br/>
        <w:t xml:space="preserve"> "latest_inflection_direction": "up",</w:t>
        <w:br/>
        <w:t xml:space="preserve"> "latest_inflection_strength": 12,</w:t>
        <w:br/>
        <w:t xml:space="preserve"> "signal_regime": "mixed_flat"</w:t>
        <w:br/>
        <w:t xml:space="preserve"> },</w:t>
        <w:br/>
        <w:t xml:space="preserve"> "diagnostics": {</w:t>
        <w:br/>
        <w:t xml:space="preserve"> "conviction_policy_used": "mass_consensus",</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"Gold market mapping relied primarily on gold/GLD-explicit VIP outliers; broad geopolitical trends were not force-mapped to gold under canonical alias rules.",</w:t>
        <w:br/>
        <w:t xml:space="preserve"> "Gold-mapped evidence is largely stale (&gt;72h), so directional call is suppressed to neutral_mixed despite background geopolitical narrative volume.",</w:t>
        <w:br/>
        <w:t xml:space="preserve"> "No prior market_state_table or trend_state_memory provided; state_change computed with unknown prior baseline =&gt; unchanged."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