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2026-04-21 12:00 UTC [QZRM] | Unstable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2026-04-21T12:00:00Z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B-gold-geo-001</w:t>
            </w:r>
          </w:p>
        </w:tc>
        <w:tc>
          <w:tcPr>
            <w:tcW w:type="dxa" w:w="1040"/>
          </w:tcPr>
          <w:p>
            <w:r>
              <w:t>Geopolitical-risk headlines are net-supportive for a defensive bid in gold over the next 24h, but the currently admitted corpus is mostly stale.</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B-gold-rates-001</w:t>
            </w:r>
          </w:p>
        </w:tc>
        <w:tc>
          <w:tcPr>
            <w:tcW w:type="dxa" w:w="1040"/>
          </w:tcPr>
          <w:p>
            <w:r>
              <w:t>Real-rates / policy narrative remains a key swing driver for gold, but directional bias cannot be asserted from the admitted set due to staleness and sparse fresh macro confirmation.</w:t>
            </w:r>
          </w:p>
        </w:tc>
        <w:tc>
          <w:tcPr>
            <w:tcW w:type="dxa" w:w="1040"/>
          </w:tcPr>
          <w:p>
            <w:r>
              <w:t>50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"6B-gold-2026-04-21T12:00:00Z",</w:t>
        <w:br/>
        <w:t xml:space="preserve"> "timestamp_utc": "2026-04-21T12:00:00Z",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41,</w:t>
        <w:br/>
        <w:t xml:space="preserve"> "headline_fragility_score_0_100": 78,</w:t>
        <w:br/>
        <w:t xml:space="preserve"> "headline_authority_confirmation_score_0_100": 53,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"B-gold-geo-001",</w:t>
        <w:br/>
        <w:t xml:space="preserve"> "market": "gold",</w:t>
        <w:br/>
        <w:t xml:space="preserve"> "claim": "Geopolitical-risk headlines are net-supportive for a defensive bid in gold over the next 24h, but the currently admitted corpus is mostly stale.",</w:t>
        <w:br/>
        <w:t xml:space="preserve"> "probability_pct": 56,</w:t>
        <w:br/>
        <w:t xml:space="preserve"> "direction": "up",</w:t>
        <w:br/>
        <w:t xml:space="preserve"> "velocity": "fading",</w:t>
        <w:br/>
        <w:t xml:space="preserve"> "horizon": "24h",</w:t>
        <w:br/>
        <w:t xml:space="preserve"> "drivers": [</w:t>
        <w:br/>
        <w:t xml:space="preserve"> "geopolitical_risk",</w:t>
        <w:br/>
        <w:t xml:space="preserve"> "risk_off_positioning"</w:t>
        <w:br/>
        <w:t xml:space="preserve"> ],</w:t>
        <w:br/>
        <w:t xml:space="preserve"> "contradicted_by": [</w:t>
        <w:br/>
        <w:t xml:space="preserve"> "stale_evidence_dominance",</w:t>
        <w:br/>
        <w:t xml:space="preserve"> "insufficient_fresh_confirmation"</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"belief_id": "B-gold-rates-001",</w:t>
        <w:br/>
        <w:t xml:space="preserve"> "market": "gold",</w:t>
        <w:br/>
        <w:t xml:space="preserve"> "claim": "Real-rates / policy narrative remains a key swing driver for gold, but directional bias cannot be asserted from the admitted set due to staleness and sparse fresh macro confirmation.",</w:t>
        <w:br/>
        <w:t xml:space="preserve"> "probability_pct": 50,</w:t>
        <w:br/>
        <w:t xml:space="preserve"> "direction": "mixed",</w:t>
        <w:br/>
        <w:t xml:space="preserve"> "velocity": "stable",</w:t>
        <w:br/>
        <w:t xml:space="preserve"> "horizon": "24h",</w:t>
        <w:br/>
        <w:t xml:space="preserve"> "drivers": [</w:t>
        <w:br/>
        <w:t xml:space="preserve"> "real_rates",</w:t>
        <w:br/>
        <w:t xml:space="preserve"> "usd_strength",</w:t>
        <w:br/>
        <w:t xml:space="preserve"> "central_bank_flows"</w:t>
        <w:br/>
        <w:t xml:space="preserve"> ],</w:t>
        <w:br/>
        <w:t xml:space="preserve"> "contradicted_by": [</w:t>
        <w:br/>
        <w:t xml:space="preserve"> "data_sparsity_last_24h"</w:t>
        <w:br/>
        <w:t xml:space="preserve"> ],</w:t>
        <w:br/>
        <w:t xml:space="preserve"> "directional_confidence_score_0_100": 40,</w:t>
        <w:br/>
        <w:t xml:space="preserve"> "authority_confirmation_score_0_100": 51,</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58,</w:t>
        <w:br/>
        <w:t xml:space="preserve"> "conviction_score_0_100": 41,</w:t>
        <w:br/>
        <w:t xml:space="preserve"> "authority_confirmation_score_0_100": 53,</w:t>
        <w:br/>
        <w:t xml:space="preserve"> "authority_confirmation_band": "medium",</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"B-gold-geo-001",</w:t>
        <w:br/>
        <w:t xml:space="preserve"> "B-gold-rates-001"</w:t>
        <w:br/>
        <w:t xml:space="preserve"> ],</w:t>
        <w:br/>
        <w:t xml:space="preserve"> "source_tier_counts": {</w:t>
        <w:br/>
        <w:t xml:space="preserve"> "A": 60,</w:t>
        <w:br/>
        <w:t xml:space="preserve"> "B": 4,</w:t>
        <w:br/>
        <w:t xml:space="preserve"> "C": 2,</w:t>
        <w:br/>
        <w:t xml:space="preserve"> "D": 165,</w:t>
        <w:br/>
        <w:t xml:space="preserve"> "U": 0</w:t>
        <w:br/>
        <w:t xml:space="preserve"> },</w:t>
        <w:br/>
        <w:t xml:space="preserve"> "freshness_mix": {</w:t>
        <w:br/>
        <w:t xml:space="preserve"> "fresh_0_6h_signals": 0,</w:t>
        <w:br/>
        <w:t xml:space="preserve"> "fresh_6_24h_signals": 1,</w:t>
        <w:br/>
        <w:t xml:space="preserve"> "fresh_24_72h_signals": 0,</w:t>
        <w:br/>
        <w:t xml:space="preserve"> "stale_gt_72h_signals": 13</w:t>
        <w:br/>
        <w:t xml:space="preserve"> }</w:t>
        <w:br/>
        <w:t xml:space="preserve"> }</w:t>
        <w:br/>
        <w:t xml:space="preserve"> ],</w:t>
        <w:br/>
        <w:t xml:space="preserve"> "risk_flags": [</w:t>
        <w:br/>
        <w:t xml:space="preserve"> {</w:t>
        <w:br/>
        <w:t xml:space="preserve"> "flag": "stale_context_overhang",</w:t>
        <w:br/>
        <w:t xml:space="preserve"> "severity": "high",</w:t>
        <w:br/>
        <w:t xml:space="preserve"> "market": "gold",</w:t>
        <w:br/>
        <w:t xml:space="preserve"> "description": "Most admitted supportive context (geopolitical-risk cluster / policy narrative) is &gt;72h old; conviction capped and momentum marked weakening."</w:t>
        <w:br/>
        <w:t xml:space="preserve"> },</w:t>
        <w:br/>
        <w:t xml:space="preserve"> {</w:t>
        <w:br/>
        <w:t xml:space="preserve"> "flag": "data_sparsity",</w:t>
        <w:br/>
        <w:t xml:space="preserve"> "severity": "high",</w:t>
        <w:br/>
        <w:t xml:space="preserve"> "market": "gold",</w:t>
        <w:br/>
        <w:t xml:space="preserve"> "description": "Fresh evidence inside the last 24h is below the min_evidence_threshold; direction held at neutral_mixed."</w:t>
        <w:br/>
        <w:t xml:space="preserve"> },</w:t>
        <w:br/>
        <w:t xml:space="preserve"> {</w:t>
        <w:br/>
        <w:t xml:space="preserve"> "flag": "narrative_whipsaw_risk",</w:t>
        <w:br/>
        <w:t xml:space="preserve"> "severity": "medium",</w:t>
        <w:br/>
        <w:t xml:space="preserve"> "market": "gold",</w:t>
        <w:br/>
        <w:t xml:space="preserve"> "description": "High fragility: a small number of fresh updates could rapidly flip the gold narrative (risk-on/risk-off)."</w:t>
        <w:br/>
        <w:t xml:space="preserve"> },</w:t>
        <w:br/>
        <w:t xml:space="preserve"> {</w:t>
        <w:br/>
        <w:t xml:space="preserve"> "flag": "recency_flip_risk",</w:t>
        <w:br/>
        <w:t xml:space="preserve"> "severity": "medium",</w:t>
        <w:br/>
        <w:t xml:space="preserve"> "market": "gold",</w:t>
        <w:br/>
        <w:t xml:space="preserve"> "description": "A single fresh seed-level risk anomaly appeared, but without corroboration; treat as an unstable early hint."</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until &gt;=3 independent fresh (&lt;=24h) signals directly mapping to gold drivers (real_rates/usd_strength/geopolitical_risk/flows) raise conviction &gt;=55 with low contradiction."</w:t>
        <w:br/>
        <w:t xml:space="preserve"> },</w:t>
        <w:br/>
        <w:t xml:space="preserve"> {</w:t>
        <w:br/>
        <w:t xml:space="preserve"> "market": "gold",</w:t>
        <w:br/>
        <w:t xml:space="preserve"> "confidence": "medium",</w:t>
        <w:br/>
        <w:t xml:space="preserve"> "action": "volatility_watch",</w:t>
        <w:br/>
        <w:t xml:space="preserve"> "trigger_condition": "Escalate monitoring if &gt;=2 independent fresh (&lt;=6h) geopolitical escalation records appear or if contradiction ratio rises materially versus current near-zero baseline."</w:t>
        <w:br/>
        <w:t xml:space="preserve"> },</w:t>
        <w:br/>
        <w:t xml:space="preserve"> {</w:t>
        <w:br/>
        <w:t xml:space="preserve"> "market": "gold",</w:t>
        <w:br/>
        <w:t xml:space="preserve"> "confidence": "low",</w:t>
        <w:br/>
        <w:t xml:space="preserve"> "action": "watch_long_bias",</w:t>
        <w:br/>
        <w:t xml:space="preserve"> "trigger_condition": "Consider a long-bias watch only if fresh risk-off evidence broadens (&gt;=3 sources) and shows accelerating velocity within 6\u201324h buckets."</w:t>
        <w:br/>
        <w:t xml:space="preserve"> },</w:t>
        <w:br/>
        <w:t xml:space="preserve"> {</w:t>
        <w:br/>
        <w:t xml:space="preserve"> "market": "gold",</w:t>
        <w:br/>
        <w:t xml:space="preserve"> "confidence": "medium",</w:t>
        <w:br/>
        <w:t xml:space="preserve"> "action": "reversal_watch",</w:t>
        <w:br/>
        <w:t xml:space="preserve"> "trigger_condition": "If a fresh risk-on / higher-real-rates cluster emerges (&gt;=2 independent sources &lt;=6h) that offsets the risk-off bid, treat as potential reversal setup."</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"2026-04-20T12:00:00Z",</w:t>
        <w:br/>
        <w:t xml:space="preserve"> "bucket_end_utc": "2026-04-20T13:00:00Z",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"2026-04-20T13:00:00Z",</w:t>
        <w:br/>
        <w:t xml:space="preserve"> "bucket_end_utc": "2026-04-20T14:00:00Z",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"2026-04-20T14:00:00Z",</w:t>
        <w:br/>
        <w:t xml:space="preserve"> "bucket_end_utc": "2026-04-20T15:00:00Z",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"2026-04-20T15:00:00Z",</w:t>
        <w:br/>
        <w:t xml:space="preserve"> "bucket_end_utc": "2026-04-20T16:00:00Z",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"2026-04-20T16:00:00Z",</w:t>
        <w:br/>
        <w:t xml:space="preserve"> "bucket_end_utc": "2026-04-20T17:00:00Z",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"2026-04-20T17:00:00Z",</w:t>
        <w:br/>
        <w:t xml:space="preserve"> "bucket_end_utc": "2026-04-20T18:00:00Z",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"2026-04-20T18:00:00Z",</w:t>
        <w:br/>
        <w:t xml:space="preserve"> "bucket_end_utc": "2026-04-20T19:00:00Z",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"2026-04-20T19:00:00Z",</w:t>
        <w:br/>
        <w:t xml:space="preserve"> "bucket_end_utc": "2026-04-20T20:00:00Z",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"2026-04-20T20:00:00Z",</w:t>
        <w:br/>
        <w:t xml:space="preserve"> "bucket_end_utc": "2026-04-20T21:00:00Z",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"2026-04-20T21:00:00Z",</w:t>
        <w:br/>
        <w:t xml:space="preserve"> "bucket_end_utc": "2026-04-20T22:00:00Z",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"2026-04-20T22:00:00Z",</w:t>
        <w:br/>
        <w:t xml:space="preserve"> "bucket_end_utc": "2026-04-20T23:00:00Z",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"2026-04-20T23:00:00Z",</w:t>
        <w:br/>
        <w:t xml:space="preserve"> "bucket_end_utc": "2026-04-21T00:00:00Z",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"2026-04-21T00:00:00Z",</w:t>
        <w:br/>
        <w:t xml:space="preserve"> "bucket_end_utc": "2026-04-21T01:00:00Z",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"2026-04-21T01:00:00Z",</w:t>
        <w:br/>
        <w:t xml:space="preserve"> "bucket_end_utc": "2026-04-21T02:00:00Z",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"2026-04-21T02:00:00Z",</w:t>
        <w:br/>
        <w:t xml:space="preserve"> "bucket_end_utc": "2026-04-21T03:00:00Z",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"2026-04-21T03:00:00Z",</w:t>
        <w:br/>
        <w:t xml:space="preserve"> "bucket_end_utc": "2026-04-21T04:00:00Z",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"2026-04-21T04:00:00Z",</w:t>
        <w:br/>
        <w:t xml:space="preserve"> "bucket_end_utc": "2026-04-21T05:00:00Z",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"2026-04-21T05:00:00Z",</w:t>
        <w:br/>
        <w:t xml:space="preserve"> "bucket_end_utc": "2026-04-21T06:00:00Z",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"2026-04-21T06:00:00Z",</w:t>
        <w:br/>
        <w:t xml:space="preserve"> "bucket_end_utc": "2026-04-21T07:00:00Z",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"2026-04-21T07:00:00Z",</w:t>
        <w:br/>
        <w:t xml:space="preserve"> "bucket_end_utc": "2026-04-21T08:00:00Z",</w:t>
        <w:br/>
        <w:t xml:space="preserve"> "directional_score_signed": 10,</w:t>
        <w:br/>
        <w:t xml:space="preserve"> "bullish_pressure_score": 18,</w:t>
        <w:br/>
        <w:t xml:space="preserve"> "bearish_pressure_score": 8,</w:t>
        <w:br/>
        <w:t xml:space="preserve"> "net_sentiment_score": 10,</w:t>
        <w:br/>
        <w:t xml:space="preserve"> "velocity_score": 10,</w:t>
        <w:br/>
        <w:t xml:space="preserve"> "acceleration_score": 10,</w:t>
        <w:br/>
        <w:t xml:space="preserve"> "contradiction_ratio": 0.0,</w:t>
        <w:br/>
        <w:t xml:space="preserve"> "fresh_evidence_count": 1,</w:t>
        <w:br/>
        <w:t xml:space="preserve"> "stale_evidence_count": 0,</w:t>
        <w:br/>
        <w:t xml:space="preserve"> "conviction_score_0_100": 32,</w:t>
        <w:br/>
        <w:t xml:space="preserve"> "fragility_score_0_100": 80,</w:t>
        <w:br/>
        <w:t xml:space="preserve"> "dominant_state": "neutral_mixed"</w:t>
        <w:br/>
        <w:t xml:space="preserve"> },</w:t>
        <w:br/>
        <w:t xml:space="preserve"> {</w:t>
        <w:br/>
        <w:t xml:space="preserve"> "bucket_start_utc": "2026-04-21T08:00:00Z",</w:t>
        <w:br/>
        <w:t xml:space="preserve"> "bucket_end_utc": "2026-04-21T09:00:00Z",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0.0,</w:t>
        <w:br/>
        <w:t xml:space="preserve"> "fresh_evidence_count": 0,</w:t>
        <w:br/>
        <w:t xml:space="preserve"> "stale_evidence_count": 0,</w:t>
        <w:br/>
        <w:t xml:space="preserve"> "conviction_score_0_100": 20,</w:t>
        <w:br/>
        <w:t xml:space="preserve"> "fragility_score_0_100": 72,</w:t>
        <w:br/>
        <w:t xml:space="preserve"> "dominant_state": "neutral_mixed"</w:t>
        <w:br/>
        <w:t xml:space="preserve"> },</w:t>
        <w:br/>
        <w:t xml:space="preserve"> {</w:t>
        <w:br/>
        <w:t xml:space="preserve"> "bucket_start_utc": "2026-04-21T09:00:00Z",</w:t>
        <w:br/>
        <w:t xml:space="preserve"> "bucket_end_utc": "2026-04-21T10:00:00Z",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0.0,</w:t>
        <w:br/>
        <w:t xml:space="preserve"> "fresh_evidence_count": 0,</w:t>
        <w:br/>
        <w:t xml:space="preserve"> "stale_evidence_count": 0,</w:t>
        <w:br/>
        <w:t xml:space="preserve"> "conviction_score_0_100": 20,</w:t>
        <w:br/>
        <w:t xml:space="preserve"> "fragility_score_0_100": 72,</w:t>
        <w:br/>
        <w:t xml:space="preserve"> "dominant_state": "neutral_mixed"</w:t>
        <w:br/>
        <w:t xml:space="preserve"> },</w:t>
        <w:br/>
        <w:t xml:space="preserve"> {</w:t>
        <w:br/>
        <w:t xml:space="preserve"> "bucket_start_utc": "2026-04-21T10:00:00Z",</w:t>
        <w:br/>
        <w:t xml:space="preserve"> "bucket_end_utc": "2026-04-21T11:00:00Z",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72,</w:t>
        <w:br/>
        <w:t xml:space="preserve"> "dominant_state": "neutral_mixed"</w:t>
        <w:br/>
        <w:t xml:space="preserve"> },</w:t>
        <w:br/>
        <w:t xml:space="preserve"> {</w:t>
        <w:br/>
        <w:t xml:space="preserve"> "bucket_start_utc": "2026-04-21T11:00:00Z",</w:t>
        <w:br/>
        <w:t xml:space="preserve"> "bucket_end_utc": "2026-04-21T12:00:00Z",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10,</w:t>
        <w:br/>
        <w:t xml:space="preserve"> "timeseries_peak_bearish": 0,</w:t>
        <w:br/>
        <w:t xml:space="preserve"> "latest_inflection_direction": "down",</w:t>
        <w:br/>
        <w:t xml:space="preserve"> "latest_inflection_strength": 10,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gold.",</w:t>
        <w:br/>
        <w:t xml:space="preserve"> "No v2 per-signal trend_physics fields provided in the gated input; used conservative legacy approximations (freshness/recency dominance + evidence metadata).",</w:t>
        <w:br/>
        <w:t xml:space="preserve"> "Admitted corpus is dominated by March 2026 geopolitics/policy context; treated as background-only with strong downweighting (&gt;72h window).",</w:t>
        <w:br/>
        <w:t xml:space="preserve"> "Fresh item inside 24h is seed-level (not fully materialised evidence); treated as low-weight hint and did not change directional_state."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