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(GC) | 2026-04-18 00:00 UTC [ZQPK]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(GC) - target_market_code: gold - ticker: GC - regime_state: unstable - beliefs_count: 3 - top_risk_flag: stale_context_overhang (high) - generated_at: 2026-04-18 00:00 UTC - sentiment_word: Mixed - late_breaking_alerts_count: 0 - kill_switch_markets_count: 0</w:t>
      </w:r>
      <w:r/>
    </w:p>
    <w:p>
      <w:r/>
      <w:r>
        <w:t>Signal Table | market | belief_id | claim | prob | dir | vel | horizon | kill_switch | fragility | |---|---:|---|---:|---|---|---:|---:|---:| | gold | B-GOLD-001 | Gold futures lack a clear directional bias because the admitted gold-linked signals are stale versus the 30d window and not reinforced by fresh evidence. | 56 | mixed | fading | 24h | false | 72 | | gold | B-GOLD-002 | Physical/trade/logistics disruption narratives around gold can intermittently create upside pressure, but the current evidence base is too old to treat as a live catalyst. | 51 | up | fading | 6h | false | 72 | | gold | B-GOLD-003 | ETF/options/positioning chatter (e.g., GLD-linked) is insufficiently sourced in the admitted set and therefore should not be treated as directional confirmation. | 60 | flat | stable | 24h | false | 72 |</w:t>
      </w:r>
      <w:r/>
    </w:p>
    <w:p>
      <w:r/>
      <w:r>
        <w:t>Data Dump (Machine Use)</w:t>
      </w:r>
      <w:r/>
    </w:p>
    <w:p>
      <w:r/>
      <w:r>
        <w:rPr>
          <w:rFonts w:ascii="Courier" w:hAnsi="Courier"/>
        </w:rPr>
        <w:t>{</w:t>
        <w:br/>
        <w:t xml:space="preserve"> "workflow_6B_CIS_output": {</w:t>
        <w:br/>
        <w:t xml:space="preserve"> "snapshot_id": "snap_6B_2026-04-18T00:00:00Z_gold",</w:t>
        <w:br/>
        <w:t xml:space="preserve"> "timestamp_utc": "2026-04-18T00:00:00Z",</w:t>
        <w:br/>
        <w:t xml:space="preserve"> "primary_asset_focus": {</w:t>
        <w:br/>
        <w:t xml:space="preserve"> "name": "Gold futures (GC)",</w:t>
        <w:br/>
        <w:t xml:space="preserve"> "market_code": "gold"</w:t>
        <w:br/>
        <w:t xml:space="preserve"> },</w:t>
        <w:br/>
        <w:t xml:space="preserve"> "headline_sentiment_word": "Fragile",</w:t>
        <w:br/>
        <w:t xml:space="preserve"> "headline_conviction_score_0_100": 32,</w:t>
        <w:br/>
        <w:t xml:space="preserve"> "headline_fragility_score_0_100": 72,</w:t>
        <w:br/>
        <w:t xml:space="preserve"> "headline_authority_confirmation_score_0_100": 18,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"B-GOLD-001",</w:t>
        <w:br/>
        <w:t xml:space="preserve"> "market": "gold",</w:t>
        <w:br/>
        <w:t xml:space="preserve"> "claim": "Gold futures lack a clear directional bias because the admitted gold-linked signals are stale versus the 30d window and not reinforced by fresh evidence.",</w:t>
        <w:br/>
        <w:t xml:space="preserve"> "probability_pct": 56,</w:t>
        <w:br/>
        <w:t xml:space="preserve"> "direction": "mixed",</w:t>
        <w:br/>
        <w:t xml:space="preserve"> "velocity": "fading",</w:t>
        <w:br/>
        <w:t xml:space="preserve"> "horizon": "24h",</w:t>
        <w:br/>
        <w:t xml:space="preserve"> "drivers": [</w:t>
        <w:br/>
        <w:t xml:space="preserve"> "Stale evidence dominance (no meaningful updates inside the last 30d window)",</w:t>
        <w:br/>
        <w:t xml:space="preserve"> "Sparse, non-convergent gold-specific corpus (signals not corroborated recently)"</w:t>
        <w:br/>
        <w:t xml:space="preserve"> ],</w:t>
        <w:br/>
        <w:t xml:space="preserve"> "contradicted_by": [</w:t>
        <w:br/>
        <w:t xml:space="preserve"> "Any fresh (&lt;=24h) macro shock to real rates/USD or verified geopolitical escalation with broad coverage"</w:t>
        <w:br/>
        <w:t xml:space="preserve"> ],</w:t>
        <w:br/>
        <w:t xml:space="preserve"> "directional_confidence_score_0_100": 34,</w:t>
        <w:br/>
        <w:t xml:space="preserve"> "authority_confirmation_score_0_100": 15,</w:t>
        <w:br/>
        <w:t xml:space="preserve"> "authority_confirmation_band": "low"</w:t>
        <w:br/>
        <w:t xml:space="preserve"> },</w:t>
        <w:br/>
        <w:t xml:space="preserve"> {</w:t>
        <w:br/>
        <w:t xml:space="preserve"> "belief_id": "B-GOLD-002",</w:t>
        <w:br/>
        <w:t xml:space="preserve"> "market": "gold",</w:t>
        <w:br/>
        <w:t xml:space="preserve"> "claim": "Physical/trade/logistics disruption narratives around gold can intermittently create upside pressure, but the current evidence base is too old to treat as a live catalyst.",</w:t>
        <w:br/>
        <w:t xml:space="preserve"> "probability_pct": 51,</w:t>
        <w:br/>
        <w:t xml:space="preserve"> "direction": "up",</w:t>
        <w:br/>
        <w:t xml:space="preserve"> "velocity": "fading",</w:t>
        <w:br/>
        <w:t xml:space="preserve"> "horizon": "6h",</w:t>
        <w:br/>
        <w:t xml:space="preserve"> "drivers": [</w:t>
        <w:br/>
        <w:t xml:space="preserve"> "Gold market logistics / trade disruption mentions (singletons, March-dated)",</w:t>
        <w:br/>
        <w:t xml:space="preserve"> "Traceability / flow-friction narratives (low corroboration)"</w:t>
        <w:br/>
        <w:t xml:space="preserve"> ],</w:t>
        <w:br/>
        <w:t xml:space="preserve"> "contradicted_by": [</w:t>
        <w:br/>
        <w:t xml:space="preserve"> "Absence of follow-on reporting",</w:t>
        <w:br/>
        <w:t xml:space="preserve"> "Fresh evidence of easing logistics / normalisation of flows"</w:t>
        <w:br/>
        <w:t xml:space="preserve"> ],</w:t>
        <w:br/>
        <w:t xml:space="preserve"> "directional_confidence_score_0_100": 28,</w:t>
        <w:br/>
        <w:t xml:space="preserve"> "authority_confirmation_score_0_100": 22,</w:t>
        <w:br/>
        <w:t xml:space="preserve"> "authority_confirmation_band": "low"</w:t>
        <w:br/>
        <w:t xml:space="preserve"> },</w:t>
        <w:br/>
        <w:t xml:space="preserve"> {</w:t>
        <w:br/>
        <w:t xml:space="preserve"> "belief_id": "B-GOLD-003",</w:t>
        <w:br/>
        <w:t xml:space="preserve"> "market": "gold",</w:t>
        <w:br/>
        <w:t xml:space="preserve"> "claim": "ETF/options/positioning chatter (e.g., GLD-linked) is insufficiently sourced in the admitted set and therefore should not be treated as directional confirmation.",</w:t>
        <w:br/>
        <w:t xml:space="preserve"> "probability_pct": 60,</w:t>
        <w:br/>
        <w:t xml:space="preserve"> "direction": "flat",</w:t>
        <w:br/>
        <w:t xml:space="preserve"> "velocity": "stable",</w:t>
        <w:br/>
        <w:t xml:space="preserve"> "horizon": "24h",</w:t>
        <w:br/>
        <w:t xml:space="preserve"> "drivers": [</w:t>
        <w:br/>
        <w:t xml:space="preserve"> "Single-record, low-structure 'market dynamics' signals",</w:t>
        <w:br/>
        <w:t xml:space="preserve"> "No diversity/authority reinforcement in the admitted subset"</w:t>
        <w:br/>
        <w:t xml:space="preserve"> ],</w:t>
        <w:br/>
        <w:t xml:space="preserve"> "contradicted_by": [</w:t>
        <w:br/>
        <w:t xml:space="preserve"> "Multiple independent sources confirming the same positioning impulse within &lt;=72h"</w:t>
        <w:br/>
        <w:t xml:space="preserve"> ],</w:t>
        <w:br/>
        <w:t xml:space="preserve"> "directional_confidence_score_0_100": 30,</w:t>
        <w:br/>
        <w:t xml:space="preserve"> "authority_confirmation_score_0_100": 10,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28,</w:t>
        <w:br/>
        <w:t xml:space="preserve"> "conviction_score_0_100": 32,</w:t>
        <w:br/>
        <w:t xml:space="preserve"> "authority_confirmation_score_0_100": 18,</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"B-GOLD-001",</w:t>
        <w:br/>
        <w:t xml:space="preserve"> "B-GOLD-002",</w:t>
        <w:br/>
        <w:t xml:space="preserve"> "B-GOLD-003"</w:t>
        <w:br/>
        <w:t xml:space="preserve"> ],</w:t>
        <w:br/>
        <w:t xml:space="preserve"> "source_tier_counts": {</w:t>
        <w:br/>
        <w:t xml:space="preserve"> "A": 1,</w:t>
        <w:br/>
        <w:t xml:space="preserve"> "B": 0,</w:t>
        <w:br/>
        <w:t xml:space="preserve"> "C": 0,</w:t>
        <w:br/>
        <w:t xml:space="preserve"> "D": 1,</w:t>
        <w:br/>
        <w:t xml:space="preserve"> "U": 1</w:t>
        <w:br/>
        <w:t xml:space="preserve"> },</w:t>
        <w:br/>
        <w:t xml:space="preserve"> "freshness_mix": {</w:t>
        <w:br/>
        <w:t xml:space="preserve"> "fresh_0_6h": 0,</w:t>
        <w:br/>
        <w:t xml:space="preserve"> "fresh_6_24h": 0,</w:t>
        <w:br/>
        <w:t xml:space="preserve"> "fresh_24_72h": 0,</w:t>
        <w:br/>
        <w:t xml:space="preserve"> "stale_gt_72h": 3</w:t>
        <w:br/>
        <w:t xml:space="preserve"> }</w:t>
        <w:br/>
        <w:t xml:space="preserve"> }</w:t>
        <w:br/>
        <w:t xml:space="preserve"> ],</w:t>
        <w:br/>
        <w:t xml:space="preserve"> "risk_flags": [</w:t>
        <w:br/>
        <w:t xml:space="preserve"> {</w:t>
        <w:br/>
        <w:t xml:space="preserve"> "flag": "stale_context_overhang",</w:t>
        <w:br/>
        <w:t xml:space="preserve"> "market": "gold",</w:t>
        <w:br/>
        <w:t xml:space="preserve"> "severity": "high",</w:t>
        <w:br/>
        <w:t xml:space="preserve"> "detail": "Most gold-linked admitted signals are &gt;72h old and also outside the configured 30d window; conviction capped and momentum marked weakening."</w:t>
        <w:br/>
        <w:t xml:space="preserve"> },</w:t>
        <w:br/>
        <w:t xml:space="preserve"> {</w:t>
        <w:br/>
        <w:t xml:space="preserve"> "flag": "data_sparsity",</w:t>
        <w:br/>
        <w:t xml:space="preserve"> "market": "gold",</w:t>
        <w:br/>
        <w:t xml:space="preserve"> "severity": "medium",</w:t>
        <w:br/>
        <w:t xml:space="preserve"> "detail": "Only a small number of directly gold-mapped items were admissible under strict market mapping; limited cross-confirmation."</w:t>
        <w:br/>
        <w:t xml:space="preserve"> },</w:t>
        <w:br/>
        <w:t xml:space="preserve"> {</w:t>
        <w:br/>
        <w:t xml:space="preserve"> "flag": "narrative_whipsaw_risk",</w:t>
        <w:br/>
        <w:t xml:space="preserve"> "market": "gold",</w:t>
        <w:br/>
        <w:t xml:space="preserve"> "severity": "medium",</w:t>
        <w:br/>
        <w:t xml:space="preserve"> "detail": "Directional interpretation is vulnerable to rapid flips if fresh macro/geopolitical inputs arrive because current state is built on stale/low-density evidence."</w:t>
        <w:br/>
        <w:t xml:space="preserve"> },</w:t>
        <w:br/>
        <w:t xml:space="preserve"> {</w:t>
        <w:br/>
        <w:t xml:space="preserve"> "flag": "future_timestamp_detected_ignored",</w:t>
        <w:br/>
        <w:t xml:space="preserve"> "market": "gold",</w:t>
        <w:br/>
        <w:t xml:space="preserve"> "severity": "low",</w:t>
        <w:br/>
        <w:t xml:space="preserve"> "detail": "At least one non-gold risk anomaly carried a timestamp later than the snapshot time and was not used for recency-weighting."</w:t>
        <w:br/>
        <w:t xml:space="preserve"> }</w:t>
        <w:br/>
        <w:t xml:space="preserve"> ],</w:t>
        <w:br/>
        <w:t xml:space="preserve"> "candidate_actions": [</w:t>
        <w:br/>
        <w:t xml:space="preserve"> {</w:t>
        <w:br/>
        <w:t xml:space="preserve"> "market": "gold",</w:t>
        <w:br/>
        <w:t xml:space="preserve"> "confidence": "high",</w:t>
        <w:br/>
        <w:t xml:space="preserve"> "action": "stay_flat",</w:t>
        <w:br/>
        <w:t xml:space="preserve"> "trigger_condition": "Maintain neutral stance unless &gt;=3 independent gold-relevant records appear within &lt;=24h that align directionally (up or down)."</w:t>
        <w:br/>
        <w:t xml:space="preserve"> },</w:t>
        <w:br/>
        <w:t xml:space="preserve"> {</w:t>
        <w:br/>
        <w:t xml:space="preserve"> "market": "gold",</w:t>
        <w:br/>
        <w:t xml:space="preserve"> "confidence": "medium",</w:t>
        <w:br/>
        <w:t xml:space="preserve"> "action": "volatility_watch",</w:t>
        <w:br/>
        <w:t xml:space="preserve"> "trigger_condition": "Escalate to volatility watch if fresh (&lt;=6h) macro real-rates/USD shocks or verified geopolitical escalation are detected with multi-source coverage."</w:t>
        <w:br/>
        <w:t xml:space="preserve"> },</w:t>
        <w:br/>
        <w:t xml:space="preserve"> {</w:t>
        <w:br/>
        <w:t xml:space="preserve"> "market": "gold",</w:t>
        <w:br/>
        <w:t xml:space="preserve"> "confidence": "low",</w:t>
        <w:br/>
        <w:t xml:space="preserve"> "action": "watch_long_bias",</w:t>
        <w:br/>
        <w:t xml:space="preserve"> "trigger_condition": "Consider a long-bias watch label only if fresh (&lt;=24h) risk-off escalation signals coincide with corroborated physical market tightness/flow disruption."</w:t>
        <w:br/>
        <w:t xml:space="preserve"> },</w:t>
        <w:br/>
        <w:t xml:space="preserve"> {</w:t>
        <w:br/>
        <w:t xml:space="preserve"> "market": "gold",</w:t>
        <w:br/>
        <w:t xml:space="preserve"> "confidence": "low",</w:t>
        <w:br/>
        <w:t xml:space="preserve"> "action": "watch_short_bias",</w:t>
        <w:br/>
        <w:t xml:space="preserve"> "trigger_condition": "Consider a short-bias watch label only if fresh (&lt;=24h) evidence shows sustained real-rate upside / USD strengthening with broad confirmation."</w:t>
        <w:br/>
        <w:t xml:space="preserve"> },</w:t>
        <w:br/>
        <w:t xml:space="preserve"> {</w:t>
        <w:br/>
        <w:t xml:space="preserve"> "market": "gold",</w:t>
        <w:br/>
        <w:t xml:space="preserve"> "confidence": "medium",</w:t>
        <w:br/>
        <w:t xml:space="preserve"> "action": "reversal_watch",</w:t>
        <w:br/>
        <w:t xml:space="preserve"> "trigger_condition": "Activate reversal watch if a fresh opposing cluster (&lt;=6h) emerges after a directional shift, pushing contradiction materially higher."</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"2026-04-17T00:00:00Z",</w:t>
        <w:br/>
        <w:t xml:space="preserve"> "bucket_end_utc": "2026-04-17T01:00:00Z",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"2026-04-17T01:00:00Z",</w:t>
        <w:br/>
        <w:t xml:space="preserve"> "bucket_end_utc": "2026-04-17T02:00:00Z",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"2026-04-17T02:00:00Z",</w:t>
        <w:br/>
        <w:t xml:space="preserve"> "bucket_end_utc": "2026-04-17T03:00:00Z",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"2026-04-17T03:00:00Z",</w:t>
        <w:br/>
        <w:t xml:space="preserve"> "bucket_end_utc": "2026-04-17T04:00:00Z",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"2026-04-17T04:00:00Z",</w:t>
        <w:br/>
        <w:t xml:space="preserve"> "bucket_end_utc": "2026-04-17T05:00:00Z",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"2026-04-17T05:00:00Z",</w:t>
        <w:br/>
        <w:t xml:space="preserve"> "bucket_end_utc": "2026-04-17T06:00:00Z",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"2026-04-17T06:00:00Z",</w:t>
        <w:br/>
        <w:t xml:space="preserve"> "bucket_end_utc": "2026-04-17T07:00:00Z",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"2026-04-17T07:00:00Z",</w:t>
        <w:br/>
        <w:t xml:space="preserve"> "bucket_end_utc": "2026-04-17T08:00:00Z",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"2026-04-17T08:00:00Z",</w:t>
        <w:br/>
        <w:t xml:space="preserve"> "bucket_end_utc": "2026-04-17T09:00:00Z",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"2026-04-17T09:00:00Z",</w:t>
        <w:br/>
        <w:t xml:space="preserve"> "bucket_end_utc": "2026-04-17T10:00:00Z",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"2026-04-17T10:00:00Z",</w:t>
        <w:br/>
        <w:t xml:space="preserve"> "bucket_end_utc": "2026-04-17T11:00:00Z",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"2026-04-17T11:00:00Z",</w:t>
        <w:br/>
        <w:t xml:space="preserve"> "bucket_end_utc": "2026-04-17T12:00:00Z",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"2026-04-17T12:00:00Z",</w:t>
        <w:br/>
        <w:t xml:space="preserve"> "bucket_end_utc": "2026-04-17T13:00:00Z",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"2026-04-17T13:00:00Z",</w:t>
        <w:br/>
        <w:t xml:space="preserve"> "bucket_end_utc": "2026-04-17T14:00:00Z",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"2026-04-17T14:00:00Z",</w:t>
        <w:br/>
        <w:t xml:space="preserve"> "bucket_end_utc": "2026-04-17T15:00:00Z",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"2026-04-17T15:00:00Z",</w:t>
        <w:br/>
        <w:t xml:space="preserve"> "bucket_end_utc": "2026-04-17T16:00:00Z",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"2026-04-17T16:00:00Z",</w:t>
        <w:br/>
        <w:t xml:space="preserve"> "bucket_end_utc": "2026-04-17T17:00:00Z",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"2026-04-17T17:00:00Z",</w:t>
        <w:br/>
        <w:t xml:space="preserve"> "bucket_end_utc": "2026-04-17T18:00:00Z",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"2026-04-17T18:00:00Z",</w:t>
        <w:br/>
        <w:t xml:space="preserve"> "bucket_end_utc": "2026-04-17T19:00:00Z",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"2026-04-17T19:00:00Z",</w:t>
        <w:br/>
        <w:t xml:space="preserve"> "bucket_end_utc": "2026-04-17T20:00:00Z",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"2026-04-17T20:00:00Z",</w:t>
        <w:br/>
        <w:t xml:space="preserve"> "bucket_end_utc": "2026-04-17T21:00:00Z",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"2026-04-17T21:00:00Z",</w:t>
        <w:br/>
        <w:t xml:space="preserve"> "bucket_end_utc": "2026-04-17T22:00:00Z",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"2026-04-17T22:00:00Z",</w:t>
        <w:br/>
        <w:t xml:space="preserve"> "bucket_end_utc": "2026-04-17T23:00:00Z",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"2026-04-17T23:00:00Z",</w:t>
        <w:br/>
        <w:t xml:space="preserve"> "bucket_end_utc": "2026-04-18T00:00:00Z",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0,</w:t>
        <w:br/>
        <w:t xml:space="preserve"> "cross_domain_merges": 1,</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as 'gold' from flight_plan.target_market_code.",</w:t>
        <w:br/>
        <w:t xml:space="preserve"> "Strict market alias mapping admitted only gold-linked VIP items (gold/GLD/logistics). Broad geopolitical trends were treated as unmapped (not force-mapped).",</w:t>
        <w:br/>
        <w:t xml:space="preserve"> "All admitted gold-linked items were dated 2026-03-04 to 2026-03-09 and are outside the configured 30d time_window ending 2026-04-18T00:00:00Z; stale suppression applied.",</w:t>
        <w:br/>
        <w:t xml:space="preserve"> "A future-dated non-gold risk anomaly timestamp (later than snapshot) was detected and ignored for recency logic."</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