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2026-04-18 08:00 UTC [VJXQ] | Fragile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2</w:t>
      </w:r>
      <w:r/>
    </w:p>
    <w:p>
      <w:pPr>
        <w:pStyle w:val="ListBullet"/>
        <w:spacing w:line="240" w:lineRule="auto"/>
        <w:ind w:left="720"/>
      </w:pPr>
      <w:r/>
      <w:r>
        <w:t>top_risk_flag: min_evidence_threshold_not_met</w:t>
      </w:r>
      <w:r/>
    </w:p>
    <w:p>
      <w:pPr>
        <w:pStyle w:val="ListBullet"/>
        <w:spacing w:line="240" w:lineRule="auto"/>
        <w:ind w:left="720"/>
      </w:pPr>
      <w:r/>
      <w:r>
        <w:t>generated_at: 2026-04-18T08:00:00Z</w:t>
      </w:r>
      <w:r/>
    </w:p>
    <w:p>
      <w:pPr>
        <w:pStyle w:val="ListBullet"/>
        <w:spacing w:line="240" w:lineRule="auto"/>
        <w:ind w:left="720"/>
      </w:pPr>
      <w:r/>
      <w:r>
        <w:t>sentiment_word: Fragile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B-GOLD-1</w:t>
            </w:r>
          </w:p>
        </w:tc>
        <w:tc>
          <w:tcPr>
            <w:tcW w:type="dxa" w:w="1040"/>
          </w:tcPr>
          <w:p>
            <w:r>
              <w:t>Near-term direction neutral/mixed; gold-specific drivers below evidence threshold and predominantly stale.</w:t>
            </w:r>
          </w:p>
        </w:tc>
        <w:tc>
          <w:tcPr>
            <w:tcW w:type="dxa" w:w="1040"/>
          </w:tcPr>
          <w:p>
            <w:r>
              <w:t>62</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80</w:t>
            </w:r>
          </w:p>
        </w:tc>
      </w:tr>
      <w:tr>
        <w:tc>
          <w:tcPr>
            <w:tcW w:type="dxa" w:w="1040"/>
          </w:tcPr>
          <w:p>
            <w:r>
              <w:t>gold</w:t>
            </w:r>
          </w:p>
        </w:tc>
        <w:tc>
          <w:tcPr>
            <w:tcW w:type="dxa" w:w="1040"/>
          </w:tcPr>
          <w:p>
            <w:r>
              <w:t>B-GOLD-2</w:t>
            </w:r>
          </w:p>
        </w:tc>
        <w:tc>
          <w:tcPr>
            <w:tcW w:type="dxa" w:w="1040"/>
          </w:tcPr>
          <w:p>
            <w:r>
              <w:t>Mild upside bias from background geopolitical/logistics risk-premium, but not fresh/strong enough to assert bullish for next 6–24h.</w:t>
            </w:r>
          </w:p>
        </w:tc>
        <w:tc>
          <w:tcPr>
            <w:tcW w:type="dxa" w:w="1040"/>
          </w:tcPr>
          <w:p>
            <w:r>
              <w:t>54</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80</w:t>
            </w:r>
          </w:p>
        </w:tc>
      </w:tr>
    </w:tbl>
    <w:p>
      <w:r/>
    </w:p>
    <w:p>
      <w:pPr>
        <w:pStyle w:val="Heading2"/>
      </w:pPr>
      <w:r>
        <w:t>Data Dump (Machine Use)</w:t>
      </w:r>
      <w:r/>
    </w:p>
    <w:p>
      <w:r/>
      <w:r>
        <w:rPr>
          <w:rFonts w:ascii="Courier" w:hAnsi="Courier"/>
        </w:rPr>
        <w:t>{</w:t>
        <w:br/>
        <w:t xml:space="preserve"> "workflow_6B_CIS_output": {</w:t>
        <w:br/>
        <w:t xml:space="preserve"> "snapshot_id": "6B-gold-20260418T080000Z",</w:t>
        <w:br/>
        <w:t xml:space="preserve"> "timestamp_utc": "2026-04-18T08:00:00Z",</w:t>
        <w:br/>
        <w:t xml:space="preserve"> "primary_asset_focus": {</w:t>
        <w:br/>
        <w:t xml:space="preserve"> "name": "Gold futures",</w:t>
        <w:br/>
        <w:t xml:space="preserve"> "market_code": "gold"</w:t>
        <w:br/>
        <w:t xml:space="preserve"> },</w:t>
        <w:br/>
        <w:t xml:space="preserve"> "headline_sentiment_word": "Fragile",</w:t>
        <w:br/>
        <w:t xml:space="preserve"> "headline_conviction_score_0_100": 28,</w:t>
        <w:br/>
        <w:t xml:space="preserve"> "headline_fragility_score_0_100": 80,</w:t>
        <w:br/>
        <w:t xml:space="preserve"> "headline_authority_confirmation_score_0_100": 22,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"rangebound",</w:t>
        <w:br/>
        <w:t xml:space="preserve"> "beliefs": [</w:t>
        <w:br/>
        <w:t xml:space="preserve"> {</w:t>
        <w:br/>
        <w:t xml:space="preserve"> "belief_id": "B-GOLD-1",</w:t>
        <w:br/>
        <w:t xml:space="preserve"> "market": "gold",</w:t>
        <w:br/>
        <w:t xml:space="preserve"> "claim": "Near-term gold futures direction is neutral/mixed because gold-specific drivers in the admitted corpus are below the minimum evidence threshold and are predominantly stale.",</w:t>
        <w:br/>
        <w:t xml:space="preserve"> "probability_pct": 62,</w:t>
        <w:br/>
        <w:t xml:space="preserve"> "direction": "mixed",</w:t>
        <w:br/>
        <w:t xml:space="preserve"> "velocity": "fading",</w:t>
        <w:br/>
        <w:t xml:space="preserve"> "horizon": "24h",</w:t>
        <w:br/>
        <w:t xml:space="preserve"> "drivers": [</w:t>
        <w:br/>
        <w:t xml:space="preserve"> "data_sparsity_in_gold_specific_signals",</w:t>
        <w:br/>
        <w:t xml:space="preserve"> "staleness_dominance_over_last_30d_window"</w:t>
        <w:br/>
        <w:t xml:space="preserve"> ],</w:t>
        <w:br/>
        <w:t xml:space="preserve"> "contradicted_by": [</w:t>
        <w:br/>
        <w:t xml:space="preserve"> "B-GOLD-2"</w:t>
        <w:br/>
        <w:t xml:space="preserve"> ],</w:t>
        <w:br/>
        <w:t xml:space="preserve"> "directional_confidence_score_0_100": 30,</w:t>
        <w:br/>
        <w:t xml:space="preserve"> "authority_confirmation_score_0_100": 20,</w:t>
        <w:br/>
        <w:t xml:space="preserve"> "authority_confirmation_band": "low"</w:t>
        <w:br/>
        <w:t xml:space="preserve"> },</w:t>
        <w:br/>
        <w:t xml:space="preserve"> {</w:t>
        <w:br/>
        <w:t xml:space="preserve"> "belief_id": "B-GOLD-2",</w:t>
        <w:br/>
        <w:t xml:space="preserve"> "market": "gold",</w:t>
        <w:br/>
        <w:t xml:space="preserve"> "claim": "A mild upside bias exists as a background risk-premium thesis (geopolitical/logistics disruption narratives), but it is not strong enough (or fresh enough) to assert a bullish state for the next 6\u201324h.",</w:t>
        <w:br/>
        <w:t xml:space="preserve"> "probability_pct": 54,</w:t>
        <w:br/>
        <w:t xml:space="preserve"> "direction": "up",</w:t>
        <w:br/>
        <w:t xml:space="preserve"> "velocity": "fading",</w:t>
        <w:br/>
        <w:t xml:space="preserve"> "horizon": "6h",</w:t>
        <w:br/>
        <w:t xml:space="preserve"> "drivers": [</w:t>
        <w:br/>
        <w:t xml:space="preserve"> "geopolitical_risk_background",</w:t>
        <w:br/>
        <w:t xml:space="preserve"> "trade_route_logistics_disruption_risk"</w:t>
        <w:br/>
        <w:t xml:space="preserve"> ],</w:t>
        <w:br/>
        <w:t xml:space="preserve"> "contradicted_by": [</w:t>
        <w:br/>
        <w:t xml:space="preserve"> "insufficient_fresh_confirmation_in_real_rates_usd_etf_flows"</w:t>
        <w:br/>
        <w:t xml:space="preserve"> ],</w:t>
        <w:br/>
        <w:t xml:space="preserve"> "directional_confidence_score_0_100": 26,</w:t>
        <w:br/>
        <w:t xml:space="preserve"> "authority_confirmation_score_0_100": 24,</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18,</w:t>
        <w:br/>
        <w:t xml:space="preserve"> "conviction_score_0_100": 28,</w:t>
        <w:br/>
        <w:t xml:space="preserve"> "authority_confirmation_score_0_100": 22,</w:t>
        <w:br/>
        <w:t xml:space="preserve"> "authority_confirmation_band": "low",</w:t>
        <w:br/>
        <w:t xml:space="preserve"> "freshness_confidence": "low",</w:t>
        <w:br/>
        <w:t xml:space="preserve"> "catalyst_type": "unclear",</w:t>
        <w:br/>
        <w:t xml:space="preserve"> "stale_suppression_applied": true,</w:t>
        <w:br/>
        <w:t xml:space="preserve"> "thesis_kill_switch": false,</w:t>
        <w:br/>
        <w:t xml:space="preserve"> "late_breaking_alert": false,</w:t>
        <w:br/>
        <w:t xml:space="preserve"> "fragility_score_0_100": 80,</w:t>
        <w:br/>
        <w:t xml:space="preserve"> "supporting_belief_ids": [</w:t>
        <w:br/>
        <w:t xml:space="preserve"> "B-GOLD-1",</w:t>
        <w:br/>
        <w:t xml:space="preserve"> "B-GOLD-2"</w:t>
        <w:br/>
        <w:t xml:space="preserve"> ],</w:t>
        <w:br/>
        <w:t xml:space="preserve"> "source_tier_counts": {</w:t>
        <w:br/>
        <w:t xml:space="preserve"> "A": 1,</w:t>
        <w:br/>
        <w:t xml:space="preserve"> "B": 0,</w:t>
        <w:br/>
        <w:t xml:space="preserve"> "C": 0,</w:t>
        <w:br/>
        <w:t xml:space="preserve"> "D": 1,</w:t>
        <w:br/>
        <w:t xml:space="preserve"> "U": 0</w:t>
        <w:br/>
        <w:t xml:space="preserve"> },</w:t>
        <w:br/>
        <w:t xml:space="preserve"> "freshness_mix": {</w:t>
        <w:br/>
        <w:t xml:space="preserve"> "fresh_0_6h": 0,</w:t>
        <w:br/>
        <w:t xml:space="preserve"> "fresh_6_24h": 0,</w:t>
        <w:br/>
        <w:t xml:space="preserve"> "fresh_24_72h": 0,</w:t>
        <w:br/>
        <w:t xml:space="preserve"> "stale_gt_72h": 2</w:t>
        <w:br/>
        <w:t xml:space="preserve"> }</w:t>
        <w:br/>
        <w:t xml:space="preserve"> }</w:t>
        <w:br/>
        <w:t xml:space="preserve"> ],</w:t>
        <w:br/>
        <w:t xml:space="preserve"> "risk_flags": [</w:t>
        <w:br/>
        <w:t xml:space="preserve"> {</w:t>
        <w:br/>
        <w:t xml:space="preserve"> "flag": "min_evidence_threshold_not_met",</w:t>
        <w:br/>
        <w:t xml:space="preserve"> "market": "gold",</w:t>
        <w:br/>
        <w:t xml:space="preserve"> "detail": "Gold-specific admitted signals &lt; client min_evidence_threshold (3); directional call suppressed to neutral_mixed."</w:t>
        <w:br/>
        <w:t xml:space="preserve"> },</w:t>
        <w:br/>
        <w:t xml:space="preserve"> {</w:t>
        <w:br/>
        <w:t xml:space="preserve"> "flag": "stale_context_overhang",</w:t>
        <w:br/>
        <w:t xml:space="preserve"> "market": "gold",</w:t>
        <w:br/>
        <w:t xml:space="preserve"> "detail": "Most relevant gold-linked items are &gt;72h old; stale suppression applied."</w:t>
        <w:br/>
        <w:t xml:space="preserve"> },</w:t>
        <w:br/>
        <w:t xml:space="preserve"> {</w:t>
        <w:br/>
        <w:t xml:space="preserve"> "flag": "data_sparsity",</w:t>
        <w:br/>
        <w:t xml:space="preserve"> "market": "gold",</w:t>
        <w:br/>
        <w:t xml:space="preserve"> "detail": "Limited fresh inputs for real rates, USD strength, central-bank flows, ETF flows, and physical demand in the provided corpus."</w:t>
        <w:br/>
        <w:t xml:space="preserve"> },</w:t>
        <w:br/>
        <w:t xml:space="preserve"> {</w:t>
        <w:br/>
        <w:t xml:space="preserve"> "flag": "single_source_echo_risk_present",</w:t>
        <w:br/>
        <w:t xml:space="preserve"> "market": "gold",</w:t>
        <w:br/>
        <w:t xml:space="preserve"> "detail": "Gold-linked VIP items are singleton/low-diversity; increases fragility."</w:t>
        <w:br/>
        <w:t xml:space="preserve"> }</w:t>
        <w:br/>
        <w:t xml:space="preserve"> ],</w:t>
        <w:br/>
        <w:t xml:space="preserve"> "candidate_actions": [</w:t>
        <w:br/>
        <w:t xml:space="preserve"> {</w:t>
        <w:br/>
        <w:t xml:space="preserve"> "market": "gold",</w:t>
        <w:br/>
        <w:t xml:space="preserve"> "action": "stay_flat",</w:t>
        <w:br/>
        <w:t xml:space="preserve"> "confidence": "high",</w:t>
        <w:br/>
        <w:t xml:space="preserve"> "trigger_condition": "Remain until &gt;=3 fresh, gold-specific confirming records/signals appear within the last 24h (or a clear driver impulse in real rates/USD/ETF flows is admitted)."</w:t>
        <w:br/>
        <w:t xml:space="preserve"> },</w:t>
        <w:br/>
        <w:t xml:space="preserve"> {</w:t>
        <w:br/>
        <w:t xml:space="preserve"> "market": "gold",</w:t>
        <w:br/>
        <w:t xml:space="preserve"> "action": "volatility_watch",</w:t>
        <w:br/>
        <w:t xml:space="preserve"> "confidence": "medium",</w:t>
        <w:br/>
        <w:t xml:space="preserve"> "trigger_condition": "Escalate if additional corroborated trade/logistics disruption signals appear (2+ independent sources) or if contradiction begins rising vs prior cycle."</w:t>
        <w:br/>
        <w:t xml:space="preserve"> },</w:t>
        <w:br/>
        <w:t xml:space="preserve"> {</w:t>
        <w:br/>
        <w:t xml:space="preserve"> "market": "gold",</w:t>
        <w:br/>
        <w:t xml:space="preserve"> "action": "reversal_watch",</w:t>
        <w:br/>
        <w:t xml:space="preserve"> "confidence": "medium",</w:t>
        <w:br/>
        <w:t xml:space="preserve"> "trigger_condition": "Escalate if a late-breaking (&lt;=2h) opposing cluster emerges that materially changes net directional mass."</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"2026-04-17T08:00:00Z",</w:t>
        <w:br/>
        <w:t xml:space="preserve"> "bucket_end_utc": "2026-04-17T09:00:00Z",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"2026-04-17T09:00:00Z",</w:t>
        <w:br/>
        <w:t xml:space="preserve"> "bucket_end_utc": "2026-04-17T10:00:00Z",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"2026-04-17T10:00:00Z",</w:t>
        <w:br/>
        <w:t xml:space="preserve"> "bucket_end_utc": "2026-04-17T11:00:00Z",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"2026-04-17T11:00:00Z",</w:t>
        <w:br/>
        <w:t xml:space="preserve"> "bucket_end_utc": "2026-04-17T12:00:00Z",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"2026-04-17T12:00:00Z",</w:t>
        <w:br/>
        <w:t xml:space="preserve"> "bucket_end_utc": "2026-04-17T13:00:00Z",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"2026-04-17T13:00:00Z",</w:t>
        <w:br/>
        <w:t xml:space="preserve"> "bucket_end_utc": "2026-04-17T14:00:00Z",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"2026-04-17T14:00:00Z",</w:t>
        <w:br/>
        <w:t xml:space="preserve"> "bucket_end_utc": "2026-04-17T15:00:00Z",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"2026-04-17T15:00:00Z",</w:t>
        <w:br/>
        <w:t xml:space="preserve"> "bucket_end_utc": "2026-04-17T16:00:00Z",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"2026-04-17T16:00:00Z",</w:t>
        <w:br/>
        <w:t xml:space="preserve"> "bucket_end_utc": "2026-04-17T17:00:00Z",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"2026-04-17T17:00:00Z",</w:t>
        <w:br/>
        <w:t xml:space="preserve"> "bucket_end_utc": "2026-04-17T18:00:00Z",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"2026-04-17T18:00:00Z",</w:t>
        <w:br/>
        <w:t xml:space="preserve"> "bucket_end_utc": "2026-04-17T19:00:00Z",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"2026-04-17T19:00:00Z",</w:t>
        <w:br/>
        <w:t xml:space="preserve"> "bucket_end_utc": "2026-04-17T20:00:00Z",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"2026-04-17T20:00:00Z",</w:t>
        <w:br/>
        <w:t xml:space="preserve"> "bucket_end_utc": "2026-04-17T21:00:00Z",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"2026-04-17T21:00:00Z",</w:t>
        <w:br/>
        <w:t xml:space="preserve"> "bucket_end_utc": "2026-04-17T22:00:00Z",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"2026-04-17T22:00:00Z",</w:t>
        <w:br/>
        <w:t xml:space="preserve"> "bucket_end_utc": "2026-04-17T23:00:00Z",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"2026-04-17T23:00:00Z",</w:t>
        <w:br/>
        <w:t xml:space="preserve"> "bucket_end_utc": "2026-04-18T00:00:00Z",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"2026-04-18T00:00:00Z",</w:t>
        <w:br/>
        <w:t xml:space="preserve"> "bucket_end_utc": "2026-04-18T01:00:00Z",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"2026-04-18T01:00:00Z",</w:t>
        <w:br/>
        <w:t xml:space="preserve"> "bucket_end_utc": "2026-04-18T02:00:00Z",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"2026-04-18T02:00:00Z",</w:t>
        <w:br/>
        <w:t xml:space="preserve"> "bucket_end_utc": "2026-04-18T03:00:00Z",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"2026-04-18T03:00:00Z",</w:t>
        <w:br/>
        <w:t xml:space="preserve"> "bucket_end_utc": "2026-04-18T04:00:00Z",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"2026-04-18T04:00:00Z",</w:t>
        <w:br/>
        <w:t xml:space="preserve"> "bucket_end_utc": "2026-04-18T05:00:00Z",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"2026-04-18T05:00:00Z",</w:t>
        <w:br/>
        <w:t xml:space="preserve"> "bucket_end_utc": "2026-04-18T06:00:00Z",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"2026-04-18T06:00:00Z",</w:t>
        <w:br/>
        <w:t xml:space="preserve"> "bucket_end_utc": "2026-04-18T07:00:00Z",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78,</w:t>
        <w:br/>
        <w:t xml:space="preserve"> "dominant_state": "neutral_mixed"</w:t>
        <w:br/>
        <w:t xml:space="preserve"> },</w:t>
        <w:br/>
        <w:t xml:space="preserve"> {</w:t>
        <w:br/>
        <w:t xml:space="preserve"> "bucket_start_utc": "2026-04-18T07:00:00Z",</w:t>
        <w:br/>
        <w:t xml:space="preserve"> "bucket_end_utc": "2026-04-18T08:00:00Z",</w:t>
        <w:br/>
        <w:t xml:space="preserve"> "directional_score_signed": 2,</w:t>
        <w:br/>
        <w:t xml:space="preserve"> "bullish_pressure_score": 2,</w:t>
        <w:br/>
        <w:t xml:space="preserve"> "bearish_pressure_score": 0,</w:t>
        <w:br/>
        <w:t xml:space="preserve"> "net_sentiment_score": 2,</w:t>
        <w:br/>
        <w:t xml:space="preserve"> "velocity_score": 2,</w:t>
        <w:br/>
        <w:t xml:space="preserve"> "acceleration_score": 2,</w:t>
        <w:br/>
        <w:t xml:space="preserve"> "contradiction_ratio": 0.0,</w:t>
        <w:br/>
        <w:t xml:space="preserve"> "fresh_evidence_count": 1,</w:t>
        <w:br/>
        <w:t xml:space="preserve"> "stale_evidence_count": 0,</w:t>
        <w:br/>
        <w:t xml:space="preserve"> "conviction_score_0_100": 22,</w:t>
        <w:br/>
        <w:t xml:space="preserve"> "fragility_score_0_100": 78,</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2,</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"balanced",</w:t>
        <w:br/>
        <w:t xml:space="preserve"> "trends_seen": 12,</w:t>
        <w:br/>
        <w:t xml:space="preserve"> "trends_admitted": 0,</w:t>
        <w:br/>
        <w:t xml:space="preserve"> "cross_domain_merges": 1,</w:t>
        <w:br/>
        <w:t xml:space="preserve"> "stale_suppression_count": 1,</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"Gold-specific admitted items are primarily VIP singleton signals dated 2026-03-08 to 2026-03-09 (stale relative to 2026-04-18).",</w:t>
        <w:br/>
        <w:t xml:space="preserve"> "Geopolitical conflict trends exist in the corpus but are not mapped as gold-specific market-direction signals under strict single-market admission; they are treated as background context only.",</w:t>
        <w:br/>
        <w:t xml:space="preserve"> "No explicit, fresh (&lt;=72h) corpus signals were provided for real rates, USD strength, central-bank flows, ETF flows, or physical demand; conviction capped and direction suppressed."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