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2026-04-17 12:00 UTC [QXZJ]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2026-04-17 12:00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"6B-GOLD-20260417T120000Z",</w:t>
        <w:br/>
        <w:t xml:space="preserve"> "timestamp_utc": "2026-04-17T12:00:00Z",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32,</w:t>
        <w:br/>
        <w:t xml:space="preserve"> "headline_fragility_score_0_100": 82,</w:t>
        <w:br/>
        <w:t xml:space="preserve"> "headline_authority_confirmation_score_0_100": 42,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"invalidated_stale",</w:t>
        <w:br/>
        <w:t xml:space="preserve"> "directional_mass_score_0_100": 34,</w:t>
        <w:br/>
        <w:t xml:space="preserve"> "conviction_score_0_100": 32,</w:t>
        <w:br/>
        <w:t xml:space="preserve"> "authority_confirmation_score_0_100": 42,</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82,</w:t>
        <w:br/>
        <w:t xml:space="preserve"> "supporting_belief_ids":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"stale_over_72h":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 "No material gold-specific evidence inside the last 72h; signal dominated by older (March 2026) items."</w:t>
        <w:br/>
        <w:t xml:space="preserve"> },</w:t>
        <w:br/>
        <w:t xml:space="preserve"> {</w:t>
        <w:br/>
        <w:t xml:space="preserve"> "flag": "stale_context_overhang",</w:t>
        <w:br/>
        <w:t xml:space="preserve"> "market": "gold",</w:t>
        <w:br/>
        <w:t xml:space="preserve"> "severity": "high",</w:t>
        <w:br/>
        <w:t xml:space="preserve"> "detail": "Gold-linked signals (e.g., trade/logistics/ETF proxies) are &gt;72h old; stale suppression applied and momentum marked weakening."</w:t>
        <w:br/>
        <w:t xml:space="preserve"> },</w:t>
        <w:br/>
        <w:t xml:space="preserve"> {</w:t>
        <w:br/>
        <w:t xml:space="preserve"> "flag": "narrative_whipsaw_risk",</w:t>
        <w:br/>
        <w:t xml:space="preserve"> "market": "gold",</w:t>
        <w:br/>
        <w:t xml:space="preserve"> "severity": "medium",</w:t>
        <w:br/>
        <w:t xml:space="preserve"> "detail": "With low freshness confidence, any new macro/real-rates/USD print could flip direction classification quickly."</w:t>
        <w:br/>
        <w:t xml:space="preserve"> }</w:t>
        <w:br/>
        <w:t xml:space="preserve"> ],</w:t>
        <w:br/>
        <w:t xml:space="preserve"> "candidate_actions": [</w:t>
        <w:br/>
        <w:t xml:space="preserve"> {</w:t>
        <w:br/>
        <w:t xml:space="preserve"> "market": "gold",</w:t>
        <w:br/>
        <w:t xml:space="preserve"> "confidence": "high",</w:t>
        <w:br/>
        <w:t xml:space="preserve"> "trigger_condition": "Stay neutral until &gt;=3 independent gold-relevant records arrive within 24h and directional_mass_score rises &gt;=55 with freshness_confidence != low.",</w:t>
        <w:br/>
        <w:t xml:space="preserve"> "action": "stay_flat"</w:t>
        <w:br/>
        <w:t xml:space="preserve"> },</w:t>
        <w:br/>
        <w:t xml:space="preserve"> {</w:t>
        <w:br/>
        <w:t xml:space="preserve"> "market": "gold",</w:t>
        <w:br/>
        <w:t xml:space="preserve"> "confidence": "medium",</w:t>
        <w:br/>
        <w:t xml:space="preserve"> "trigger_condition": "If fresh macro catalyst appears (real rates / USD strength / central-bank flows) and produces a signed directional shift beyond ±120 for 2+ consecutive hours.",</w:t>
        <w:br/>
        <w:t xml:space="preserve"> "action": "volatility_watch"</w:t>
        <w:br/>
        <w:t xml:space="preserve"> },</w:t>
        <w:br/>
        <w:t xml:space="preserve"> {</w:t>
        <w:br/>
        <w:t xml:space="preserve"> "market": "gold",</w:t>
        <w:br/>
        <w:t xml:space="preserve"> "confidence": "medium",</w:t>
        <w:br/>
        <w:t xml:space="preserve"> "trigger_condition": "If a late-breaking opposing cluster (&lt;=2h old) appears from 2+ independent sources, elevate reversal watch even if current state is neutral.",</w:t>
        <w:br/>
        <w:t xml:space="preserve"> "action": "reversal_watch"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"2026-04-16T12:00:00Z",</w:t>
        <w:br/>
        <w:t xml:space="preserve"> "bucket_end_utc": "2026-04-16T13:00:00Z",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"2026-04-16T13:00:00Z",</w:t>
        <w:br/>
        <w:t xml:space="preserve"> "bucket_end_utc": "2026-04-16T14:00:00Z",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"2026-04-16T14:00:00Z",</w:t>
        <w:br/>
        <w:t xml:space="preserve"> "bucket_end_utc": "2026-04-16T15:00:00Z",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"2026-04-16T15:00:00Z",</w:t>
        <w:br/>
        <w:t xml:space="preserve"> "bucket_end_utc": "2026-04-16T16:00:00Z",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"2026-04-16T16:00:00Z",</w:t>
        <w:br/>
        <w:t xml:space="preserve"> "bucket_end_utc": "2026-04-16T17:00:00Z",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"2026-04-16T17:00:00Z",</w:t>
        <w:br/>
        <w:t xml:space="preserve"> "bucket_end_utc": "2026-04-16T18:00:00Z",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"2026-04-16T18:00:00Z",</w:t>
        <w:br/>
        <w:t xml:space="preserve"> "bucket_end_utc": "2026-04-16T19:00:00Z",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"2026-04-16T19:00:00Z",</w:t>
        <w:br/>
        <w:t xml:space="preserve"> "bucket_end_utc": "2026-04-16T20:00:00Z",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"2026-04-16T20:00:00Z",</w:t>
        <w:br/>
        <w:t xml:space="preserve"> "bucket_end_utc": "2026-04-16T21:00:00Z",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"2026-04-16T21:00:00Z",</w:t>
        <w:br/>
        <w:t xml:space="preserve"> "bucket_end_utc": "2026-04-16T22:00:00Z",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"2026-04-16T22:00:00Z",</w:t>
        <w:br/>
        <w:t xml:space="preserve"> "bucket_end_utc": "2026-04-16T23:00:00Z",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"2026-04-16T23:00:00Z",</w:t>
        <w:br/>
        <w:t xml:space="preserve"> "bucket_end_utc": "2026-04-17T00:00:00Z",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"2026-04-17T00:00:00Z",</w:t>
        <w:br/>
        <w:t xml:space="preserve"> "bucket_end_utc": "2026-04-17T01:00:00Z",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"2026-04-17T01:00:00Z",</w:t>
        <w:br/>
        <w:t xml:space="preserve"> "bucket_end_utc": "2026-04-17T02:00:00Z",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"2026-04-17T02:00:00Z",</w:t>
        <w:br/>
        <w:t xml:space="preserve"> "bucket_end_utc": "2026-04-17T03:00:00Z",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"2026-04-17T03:00:00Z",</w:t>
        <w:br/>
        <w:t xml:space="preserve"> "bucket_end_utc": "2026-04-17T04:00:00Z",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"2026-04-17T04:00:00Z",</w:t>
        <w:br/>
        <w:t xml:space="preserve"> "bucket_end_utc": "2026-04-17T05:00:00Z",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"2026-04-17T05:00:00Z",</w:t>
        <w:br/>
        <w:t xml:space="preserve"> "bucket_end_utc": "2026-04-17T06:00:00Z",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"2026-04-17T06:00:00Z",</w:t>
        <w:br/>
        <w:t xml:space="preserve"> "bucket_end_utc": "2026-04-17T07:00:00Z",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"2026-04-17T07:00:00Z",</w:t>
        <w:br/>
        <w:t xml:space="preserve"> "bucket_end_utc": "2026-04-17T08:00:00Z",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"2026-04-17T08:00:00Z",</w:t>
        <w:br/>
        <w:t xml:space="preserve"> "bucket_end_utc": "2026-04-17T09:00:00Z",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"2026-04-17T09:00:00Z",</w:t>
        <w:br/>
        <w:t xml:space="preserve"> "bucket_end_utc": "2026-04-17T10:00:00Z",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"2026-04-17T10:00:00Z",</w:t>
        <w:br/>
        <w:t xml:space="preserve"> "bucket_end_utc": "2026-04-17T11:00:00Z",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"2026-04-17T11:00:00Z",</w:t>
        <w:br/>
        <w:t xml:space="preserve"> "bucket_end_utc": "2026-04-17T12:00:00Z",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11,</w:t>
        <w:br/>
        <w:t xml:space="preserve"> "trends_admitted": 3,</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explicitly set to 'gold'.",</w:t>
        <w:br/>
        <w:t xml:space="preserve"> "Most corpus items provided are geopolitical/energy-policy themed and cannot be confidently alias-mapped to 'gold' without force-mapping; they were treated as unmapped for market-direction synthesis.",</w:t>
        <w:br/>
        <w:t xml:space="preserve"> "Gold-proxied admitted set relied on sparse, stale VIP items (e.g., gold trade/logistics and GLD proxy), last published 2026-03-09; freshness_confidence forced to low and stale suppression applied.",</w:t>
        <w:br/>
        <w:t xml:space="preserve"> "No admissible gold-direction counterevidence detected; reversal_risk elevated to medium primarily due to data sparsity (fragility), not because of a detected directional flip."</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