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2026-04-01 23:01 UTC [QJXZ] | Mixed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2026-04-01 23:01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Geopolitical-risk overhang continues to provide intermittent safe-haven support for gold futures.</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76</w:t>
            </w:r>
          </w:p>
        </w:tc>
      </w:tr>
      <w:tr>
        <w:tc>
          <w:tcPr>
            <w:tcW w:type="dxa" w:w="1040"/>
          </w:tcPr>
          <w:p>
            <w:r>
              <w:t>gold</w:t>
            </w:r>
          </w:p>
        </w:tc>
        <w:tc>
          <w:tcPr>
            <w:tcW w:type="dxa" w:w="1040"/>
          </w:tcPr>
          <w:p>
            <w:r>
              <w:t>B-GOLD-002</w:t>
            </w:r>
          </w:p>
        </w:tc>
        <w:tc>
          <w:tcPr>
            <w:tcW w:type="dxa" w:w="1040"/>
          </w:tcPr>
          <w:p>
            <w:r>
              <w:t>Rates/real-yield and USD-strength narratives remain a headwind and can cap upside in gold futures.</w:t>
            </w:r>
          </w:p>
        </w:tc>
        <w:tc>
          <w:tcPr>
            <w:tcW w:type="dxa" w:w="1040"/>
          </w:tcPr>
          <w:p>
            <w:r>
              <w:t>48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76</w:t>
            </w:r>
          </w:p>
        </w:tc>
      </w:tr>
    </w:tbl>
    <w:p>
      <w:r/>
    </w:p>
    <w:p>
      <w:r/>
      <w:r>
        <w:rPr>
          <w:rFonts w:ascii="Courier" w:hAnsi="Courier"/>
        </w:rPr>
        <w:t>{</w:t>
        <w:br/>
        <w:t xml:space="preserve"> "workflow_6B_CIS_output": {</w:t>
        <w:br/>
        <w:t xml:space="preserve"> "snapshot_id": "snap_20260401T230111Z_gold",</w:t>
        <w:br/>
        <w:t xml:space="preserve"> "timestamp_utc": "2026-04-01T23:01:11Z",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36,</w:t>
        <w:br/>
        <w:t xml:space="preserve"> "headline_fragility_score_0_100": 76,</w:t>
        <w:br/>
        <w:t xml:space="preserve"> "headline_authority_confirmation_score_0_100": 45,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"Geopolitical-risk overhang continues to provide intermittent safe-haven support for gold futures.",</w:t>
        <w:br/>
        <w:t xml:space="preserve"> "probability_pct": 52,</w:t>
        <w:br/>
        <w:t xml:space="preserve"> "direction": "up",</w:t>
        <w:br/>
        <w:t xml:space="preserve"> "velocity": "fading",</w:t>
        <w:br/>
        <w:t xml:space="preserve"> "horizon": "24h",</w:t>
        <w:br/>
        <w:t xml:space="preserve"> "drivers": [</w:t>
        <w:br/>
        <w:t xml:space="preserve"> "geopolitical_risk",</w:t>
        <w:br/>
        <w:t xml:space="preserve"> "risk_aversion_flows"</w:t>
        <w:br/>
        <w:t xml:space="preserve"> ],</w:t>
        <w:br/>
        <w:t xml:space="preserve"> "contradicted_by": [</w:t>
        <w:br/>
        <w:t xml:space="preserve"> "B-GOLD-002"</w:t>
        <w:br/>
        <w:t xml:space="preserve"> ],</w:t>
        <w:br/>
        <w:t xml:space="preserve"> "directional_confidence_score_0_100": 34,</w:t>
        <w:br/>
        <w:t xml:space="preserve"> "authority_confirmation_score_0_100": 42,</w:t>
        <w:br/>
        <w:t xml:space="preserve"> "authority_confirmation_band": "medium"</w:t>
        <w:br/>
        <w:t xml:space="preserve"> },</w:t>
        <w:br/>
        <w:t xml:space="preserve"> {</w:t>
        <w:br/>
        <w:t xml:space="preserve"> "belief_id": "B-GOLD-002",</w:t>
        <w:br/>
        <w:t xml:space="preserve"> "market": "gold",</w:t>
        <w:br/>
        <w:t xml:space="preserve"> "claim": "Rates/real-yield and USD-strength narratives remain a headwind and can cap upside in gold futures.",</w:t>
        <w:br/>
        <w:t xml:space="preserve"> "probability_pct": 48,</w:t>
        <w:br/>
        <w:t xml:space="preserve"> "direction": "down",</w:t>
        <w:br/>
        <w:t xml:space="preserve"> "velocity": "fading",</w:t>
        <w:br/>
        <w:t xml:space="preserve"> "horizon": "24h",</w:t>
        <w:br/>
        <w:t xml:space="preserve"> "drivers": [</w:t>
        <w:br/>
        <w:t xml:space="preserve"> "real_rates",</w:t>
        <w:br/>
        <w:t xml:space="preserve"> "usd_strength",</w:t>
        <w:br/>
        <w:t xml:space="preserve"> "macro_policy_uncertainty"</w:t>
        <w:br/>
        <w:t xml:space="preserve"> ],</w:t>
        <w:br/>
        <w:t xml:space="preserve"> "contradicted_by": [</w:t>
        <w:br/>
        <w:t xml:space="preserve"> "B-GOLD-001"</w:t>
        <w:br/>
        <w:t xml:space="preserve"> ],</w:t>
        <w:br/>
        <w:t xml:space="preserve"> "directional_confidence_score_0_100": 33,</w:t>
        <w:br/>
        <w:t xml:space="preserve"> "authority_confirmation_score_0_100": 47,</w:t>
        <w:br/>
        <w:t xml:space="preserve"> "authority_confirmation_band": "medium"</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30,</w:t>
        <w:br/>
        <w:t xml:space="preserve"> "conviction_score_0_100": 36,</w:t>
        <w:br/>
        <w:t xml:space="preserve"> "authority_confirmation_score_0_100": 45,</w:t>
        <w:br/>
        <w:t xml:space="preserve"> "authority_confirmation_band": "medium",</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76,</w:t>
        <w:br/>
        <w:t xml:space="preserve"> "supporting_belief_ids": [</w:t>
        <w:br/>
        <w:t xml:space="preserve"> "B-GOLD-001",</w:t>
        <w:br/>
        <w:t xml:space="preserve"> "B-GOLD-002"</w:t>
        <w:br/>
        <w:t xml:space="preserve"> ],</w:t>
        <w:br/>
        <w:t xml:space="preserve"> "source_tier_counts": {</w:t>
        <w:br/>
        <w:t xml:space="preserve"> "A": 37,</w:t>
        <w:br/>
        <w:t xml:space="preserve"> "B": 4,</w:t>
        <w:br/>
        <w:t xml:space="preserve"> "C": 0,</w:t>
        <w:br/>
        <w:t xml:space="preserve"> "D": 54,</w:t>
        <w:br/>
        <w:t xml:space="preserve"> "U": 0</w:t>
        <w:br/>
        <w:t xml:space="preserve"> },</w:t>
        <w:br/>
        <w:t xml:space="preserve"> "freshness_mix": {</w:t>
        <w:br/>
        <w:t xml:space="preserve"> "fresh_0_6h": 0,</w:t>
        <w:br/>
        <w:t xml:space="preserve"> "fresh_6_24h": 0,</w:t>
        <w:br/>
        <w:t xml:space="preserve"> "stale_24_72h": 0,</w:t>
        <w:br/>
        <w:t xml:space="preserve"> "stale_over_72h": 1,</w:t>
        <w:br/>
        <w:t xml:space="preserve"> "notes": "Most admitted drivers are &gt;72h old relative to snapshot; treated as background context only."</w:t>
        <w:br/>
        <w:t xml:space="preserve"> }</w:t>
        <w:br/>
        <w:t xml:space="preserve"> }</w:t>
        <w:br/>
        <w:t xml:space="preserve"> ],</w:t>
        <w:br/>
        <w:t xml:space="preserve"> "risk_flags": [</w:t>
        <w:br/>
        <w:t xml:space="preserve"> {</w:t>
        <w:br/>
        <w:t xml:space="preserve"> "flag": "stale_context_overhang",</w:t>
        <w:br/>
        <w:t xml:space="preserve"> "severity": "high",</w:t>
        <w:br/>
        <w:t xml:space="preserve"> "market": "gold",</w:t>
        <w:br/>
        <w:t xml:space="preserve"> "details": "Most relevant macro/geopolitical drivers in the admitted set are materially stale (&gt;72h), so directional inference is suppressed."</w:t>
        <w:br/>
        <w:t xml:space="preserve"> },</w:t>
        <w:br/>
        <w:t xml:space="preserve"> {</w:t>
        <w:br/>
        <w:t xml:space="preserve"> "flag": "data_sparsity_recent",</w:t>
        <w:br/>
        <w:t xml:space="preserve"> "severity": "high",</w:t>
        <w:br/>
        <w:t xml:space="preserve"> "market": "gold",</w:t>
        <w:br/>
        <w:t xml:space="preserve"> "details": "Insufficient fresh (last-24h) corroborated signals mapped to gold drivers; conviction capped and fragility elevated."</w:t>
        <w:br/>
        <w:t xml:space="preserve"> },</w:t>
        <w:br/>
        <w:t xml:space="preserve"> {</w:t>
        <w:br/>
        <w:t xml:space="preserve"> "flag": "narrative_whipsaw_risk",</w:t>
        <w:br/>
        <w:t xml:space="preserve"> "severity": "medium",</w:t>
        <w:br/>
        <w:t xml:space="preserve"> "market": "gold",</w:t>
        <w:br/>
        <w:t xml:space="preserve"> "details": "Mixed macro (rates/USD) vs risk-off (geopolitics) framing; low freshness makes state sensitive to new inputs."</w:t>
        <w:br/>
        <w:t xml:space="preserve"> },</w:t>
        <w:br/>
        <w:t xml:space="preserve"> {</w:t>
        <w:br/>
        <w:t xml:space="preserve"> "flag": "unknown_prior_state",</w:t>
        <w:br/>
        <w:t xml:space="preserve"> "severity": "low",</w:t>
        <w:br/>
        <w:t xml:space="preserve"> "market": "gold",</w:t>
        <w:br/>
        <w:t xml:space="preserve"> "details": "No explicit prior market-state memory provided; state_change computed with unknown_prior fallback."</w:t>
        <w:br/>
        <w:t xml:space="preserve"> }</w:t>
        <w:br/>
        <w:t xml:space="preserve"> ],</w:t>
        <w:br/>
        <w:t xml:space="preserve"> "candidate_actions": [</w:t>
        <w:br/>
        <w:t xml:space="preserve"> {</w:t>
        <w:br/>
        <w:t xml:space="preserve"> "market": "gold",</w:t>
        <w:br/>
        <w:t xml:space="preserve"> "confidence": "high",</w:t>
        <w:br/>
        <w:t xml:space="preserve"> "trigger_condition": "Stay Flat unless &gt;=3 independent gold-mapped fresh signals (&lt;=24h) push directional_score_signed beyond +/-20 with improving freshness."</w:t>
        <w:br/>
        <w:t xml:space="preserve"> },</w:t>
        <w:br/>
        <w:t xml:space="preserve"> {</w:t>
        <w:br/>
        <w:t xml:space="preserve"> "market": "gold",</w:t>
        <w:br/>
        <w:t xml:space="preserve"> "confidence": "medium",</w:t>
        <w:br/>
        <w:t xml:space="preserve"> "trigger_condition": "Volatility Watch if a new high-authority, time-stamped (&lt;=6h) rates/FX catalyst or geopolitical escalation appears with multi-source confirmation."</w:t>
        <w:br/>
        <w:t xml:space="preserve"> },</w:t>
        <w:br/>
        <w:t xml:space="preserve"> {</w:t>
        <w:br/>
        <w:t xml:space="preserve"> "market": "gold",</w:t>
        <w:br/>
        <w:t xml:space="preserve"> "confidence": "medium",</w:t>
        <w:br/>
        <w:t xml:space="preserve"> "trigger_condition": "Reversal Watch if fresh opposing evidence emerges within 2h that materially increases contradiction_ratio vs the prior cycle."</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"2026-03-31T23:01:11Z",</w:t>
        <w:br/>
        <w:t xml:space="preserve"> "bucket_end_utc": "2026-04-01T00:01:11Z",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"2026-04-01T00:01:11Z",</w:t>
        <w:br/>
        <w:t xml:space="preserve"> "bucket_end_utc": "2026-04-01T01:01:11Z",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"2026-04-01T01:01:11Z",</w:t>
        <w:br/>
        <w:t xml:space="preserve"> "bucket_end_utc": "2026-04-01T02:01:11Z",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"2026-04-01T02:01:11Z",</w:t>
        <w:br/>
        <w:t xml:space="preserve"> "bucket_end_utc": "2026-04-01T03:01:11Z",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"2026-04-01T03:01:11Z",</w:t>
        <w:br/>
        <w:t xml:space="preserve"> "bucket_end_utc": "2026-04-01T04:01:11Z",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"2026-04-01T04:01:11Z",</w:t>
        <w:br/>
        <w:t xml:space="preserve"> "bucket_end_utc": "2026-04-01T05:01:11Z",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"2026-04-01T05:01:11Z",</w:t>
        <w:br/>
        <w:t xml:space="preserve"> "bucket_end_utc": "2026-04-01T06:01:11Z",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"2026-04-01T06:01:11Z",</w:t>
        <w:br/>
        <w:t xml:space="preserve"> "bucket_end_utc": "2026-04-01T07:01:11Z",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"2026-04-01T07:01:11Z",</w:t>
        <w:br/>
        <w:t xml:space="preserve"> "bucket_end_utc": "2026-04-01T08:01:11Z",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"2026-04-01T08:01:11Z",</w:t>
        <w:br/>
        <w:t xml:space="preserve"> "bucket_end_utc": "2026-04-01T09:01:11Z",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"2026-04-01T09:01:11Z",</w:t>
        <w:br/>
        <w:t xml:space="preserve"> "bucket_end_utc": "2026-04-01T10:01:11Z",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"2026-04-01T10:01:11Z",</w:t>
        <w:br/>
        <w:t xml:space="preserve"> "bucket_end_utc": "2026-04-01T11:01:11Z",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"2026-04-01T11:01:11Z",</w:t>
        <w:br/>
        <w:t xml:space="preserve"> "bucket_end_utc": "2026-04-01T12:01:11Z",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"2026-04-01T12:01:11Z",</w:t>
        <w:br/>
        <w:t xml:space="preserve"> "bucket_end_utc": "2026-04-01T13:01:11Z",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"2026-04-01T13:01:11Z",</w:t>
        <w:br/>
        <w:t xml:space="preserve"> "bucket_end_utc": "2026-04-01T14:01:11Z",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"2026-04-01T14:01:11Z",</w:t>
        <w:br/>
        <w:t xml:space="preserve"> "bucket_end_utc": "2026-04-01T15:01:11Z",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"2026-04-01T15:01:11Z",</w:t>
        <w:br/>
        <w:t xml:space="preserve"> "bucket_end_utc": "2026-04-01T16:01:11Z",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"2026-04-01T16:01:11Z",</w:t>
        <w:br/>
        <w:t xml:space="preserve"> "bucket_end_utc": "2026-04-01T17:01:11Z",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"2026-04-01T17:01:11Z",</w:t>
        <w:br/>
        <w:t xml:space="preserve"> "bucket_end_utc": "2026-04-01T18:01:11Z",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"2026-04-01T18:01:11Z",</w:t>
        <w:br/>
        <w:t xml:space="preserve"> "bucket_end_utc": "2026-04-01T19:01:11Z",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"2026-04-01T19:01:11Z",</w:t>
        <w:br/>
        <w:t xml:space="preserve"> "bucket_end_utc": "2026-04-01T20:01:11Z",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"2026-04-01T20:01:11Z",</w:t>
        <w:br/>
        <w:t xml:space="preserve"> "bucket_end_utc": "2026-04-01T21:01:11Z",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"2026-04-01T21:01:11Z",</w:t>
        <w:br/>
        <w:t xml:space="preserve"> "bucket_end_utc": "2026-04-01T22:01:11Z",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"2026-04-01T22:01:11Z",</w:t>
        <w:br/>
        <w:t xml:space="preserve"> "bucket_end_utc": "2026-04-01T23:01:11Z",</w:t>
        <w:br/>
        <w:t xml:space="preserve"> "directional_score_signed": 6,</w:t>
        <w:br/>
        <w:t xml:space="preserve"> "bullish_pressure_score": 6,</w:t>
        <w:br/>
        <w:t xml:space="preserve"> "bearish_pressure_score": 0,</w:t>
        <w:br/>
        <w:t xml:space="preserve"> "net_sentiment_score": 6,</w:t>
        <w:br/>
        <w:t xml:space="preserve"> "velocity_score": 6,</w:t>
        <w:br/>
        <w:t xml:space="preserve"> "acceleration_score": 6,</w:t>
        <w:br/>
        <w:t xml:space="preserve"> "contradiction_ratio": 0.18,</w:t>
        <w:br/>
        <w:t xml:space="preserve"> "fresh_evidence_count": 1,</w:t>
        <w:br/>
        <w:t xml:space="preserve"> "stale_evidence_count": 0,</w:t>
        <w:br/>
        <w:t xml:space="preserve"> "conviction_score_0_100": 28,</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w:t>
        <w:br/>
        <w:t xml:space="preserve"> "timeseries_peak_bearish": 0,</w:t>
        <w:br/>
        <w:t xml:space="preserve"> "latest_inflection_direction": "up",</w:t>
        <w:br/>
        <w:t xml:space="preserve"> "latest_inflection_strength": 6,</w:t>
        <w:br/>
        <w:t xml:space="preserve"> "signal_regime": "mixed_flat"</w:t>
        <w:br/>
        <w:t xml:space="preserve"> },</w:t>
        <w:br/>
        <w:t xml:space="preserve"> "diagnostics": {</w:t>
        <w:br/>
        <w:t xml:space="preserve"> "conviction_policy_used": "balanced",</w:t>
        <w:br/>
        <w:t xml:space="preserve"> "trends_seen": 12,</w:t>
        <w:br/>
        <w:t xml:space="preserve"> "trends_admitted": 2,</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to 'gold'.",</w:t>
        <w:br/>
        <w:t xml:space="preserve"> "Most gold-relevant signals in provided corpus are dated 2026-03-04 to 2026-03-09 (stale vs 2026-04-01 snapshot); stale suppression applied.",</w:t>
        <w:br/>
        <w:t xml:space="preserve"> "Directional state forced to neutral_mixed due to low freshness confidence and mixed driver directionality."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