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2026-03-30 23:30 UTC [QJVM]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 (severity: high)</w:t>
      </w:r>
      <w:r/>
    </w:p>
    <w:p>
      <w:pPr>
        <w:pStyle w:val="ListBullet"/>
        <w:spacing w:line="240" w:lineRule="auto"/>
        <w:ind w:left="720"/>
      </w:pPr>
      <w:r/>
      <w:r>
        <w:t>generated_at: 2026-03-30T23:30:00Z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B-001</w:t>
            </w:r>
          </w:p>
        </w:tc>
        <w:tc>
          <w:tcPr>
            <w:tcW w:type="dxa" w:w="1040"/>
          </w:tcPr>
          <w:p>
            <w:r>
              <w:t>Gold futures signal is neutral/mixed because admitted gold-linked evidence is sparse and predominantly stale (&gt;72h), suppressing directional conviction.</w:t>
            </w:r>
          </w:p>
        </w:tc>
        <w:tc>
          <w:tcPr>
            <w:tcW w:type="dxa" w:w="1040"/>
          </w:tcPr>
          <w:p>
            <w:r>
              <w:t>56</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B-002</w:t>
            </w:r>
          </w:p>
        </w:tc>
        <w:tc>
          <w:tcPr>
            <w:tcW w:type="dxa" w:w="1040"/>
          </w:tcPr>
          <w:p>
            <w:r>
              <w:t>Residual (stale) geopolitics-and-trade narrative linked to gold/GLD may create intermittent upside bias, but lacks fresh corroboration in the last 72 hours.</w:t>
            </w:r>
          </w:p>
        </w:tc>
        <w:tc>
          <w:tcPr>
            <w:tcW w:type="dxa" w:w="1040"/>
          </w:tcPr>
          <w:p>
            <w:r>
              <w:t>52</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"6B-gold-20260330T233000Z",</w:t>
        <w:br/>
        <w:t xml:space="preserve"> "timestamp_utc": "2026-03-30T23:30:00Z",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29,</w:t>
        <w:br/>
        <w:t xml:space="preserve"> "headline_fragility_score_0_100": 78,</w:t>
        <w:br/>
        <w:t xml:space="preserve"> "headline_authority_confirmation_score_0_100": 10,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"B-001",</w:t>
        <w:br/>
        <w:t xml:space="preserve"> "market": "gold",</w:t>
        <w:br/>
        <w:t xml:space="preserve"> "claim": "Gold futures signal is neutral/mixed because admitted gold-linked evidence is sparse and predominantly stale (&gt;72h), suppressing directional conviction.",</w:t>
        <w:br/>
        <w:t xml:space="preserve"> "probability_pct": 56,</w:t>
        <w:br/>
        <w:t xml:space="preserve"> "direction": "mixed",</w:t>
        <w:br/>
        <w:t xml:space="preserve"> "velocity": "fading",</w:t>
        <w:br/>
        <w:t xml:space="preserve"> "horizon": "24h",</w:t>
        <w:br/>
        <w:t xml:space="preserve"> "drivers": [</w:t>
        <w:br/>
        <w:t xml:space="preserve"> "evidence_sparsity_in_gold_linked_items",</w:t>
        <w:br/>
        <w:t xml:space="preserve"> "stale_context_overhang"</w:t>
        <w:br/>
        <w:t xml:space="preserve"> ],</w:t>
        <w:br/>
        <w:t xml:space="preserve"> "contradicted_by": [],</w:t>
        <w:br/>
        <w:t xml:space="preserve"> "directional_confidence_score_0_100": 28,</w:t>
        <w:br/>
        <w:t xml:space="preserve"> "authority_confirmation_score_0_100": 10,</w:t>
        <w:br/>
        <w:t xml:space="preserve"> "authority_confirmation_band": "low"</w:t>
        <w:br/>
        <w:t xml:space="preserve"> },</w:t>
        <w:br/>
        <w:t xml:space="preserve"> {</w:t>
        <w:br/>
        <w:t xml:space="preserve"> "belief_id": "B-002",</w:t>
        <w:br/>
        <w:t xml:space="preserve"> "market": "gold",</w:t>
        <w:br/>
        <w:t xml:space="preserve"> "claim": "Residual (stale) geopolitics-and-trade narrative linked to gold/GLD may create intermittent upside bias, but lacks fresh corroboration in the last 72 hours.",</w:t>
        <w:br/>
        <w:t xml:space="preserve"> "probability_pct": 52,</w:t>
        <w:br/>
        <w:t xml:space="preserve"> "direction": "up",</w:t>
        <w:br/>
        <w:t xml:space="preserve"> "velocity": "fading",</w:t>
        <w:br/>
        <w:t xml:space="preserve"> "horizon": "6h",</w:t>
        <w:br/>
        <w:t xml:space="preserve"> "drivers": [</w:t>
        <w:br/>
        <w:t xml:space="preserve"> "geopolitical_risk_background",</w:t>
        <w:br/>
        <w:t xml:space="preserve"> "gold_trade_operational_noise",</w:t>
        <w:br/>
        <w:t xml:space="preserve"> "etf_flow_proxy(GLD)_weak_signal"</w:t>
        <w:br/>
        <w:t xml:space="preserve"> ],</w:t>
        <w:br/>
        <w:t xml:space="preserve"> "contradicted_by": [</w:t>
        <w:br/>
        <w:t xml:space="preserve"> "no_fresh_gold_specific_confirmation"</w:t>
        <w:br/>
        <w:t xml:space="preserve"> ],</w:t>
        <w:br/>
        <w:t xml:space="preserve"> "directional_confidence_score_0_100": 24,</w:t>
        <w:br/>
        <w:t xml:space="preserve"> "authority_confirmation_score_0_100": 8,</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22,</w:t>
        <w:br/>
        <w:t xml:space="preserve"> "conviction_score_0_100": 29,</w:t>
        <w:br/>
        <w:t xml:space="preserve"> "authority_confirmation_score_0_100": 10,</w:t>
        <w:br/>
        <w:t xml:space="preserve"> "authority_confirmation_band": "low",</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"B-001",</w:t>
        <w:br/>
        <w:t xml:space="preserve"> "B-002"</w:t>
        <w:br/>
        <w:t xml:space="preserve"> ],</w:t>
        <w:br/>
        <w:t xml:space="preserve"> "source_tier_counts": {</w:t>
        <w:br/>
        <w:t xml:space="preserve"> "A": 0,</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"fresh_24_72h": 0,</w:t>
        <w:br/>
        <w:t xml:space="preserve"> "stale_gt_72h": 2</w:t>
        <w:br/>
        <w:t xml:space="preserve"> }</w:t>
        <w:br/>
        <w:t xml:space="preserve"> }</w:t>
        <w:br/>
        <w:t xml:space="preserve"> ],</w:t>
        <w:br/>
        <w:t xml:space="preserve"> "risk_flags": [</w:t>
        <w:br/>
        <w:t xml:space="preserve"> {</w:t>
        <w:br/>
        <w:t xml:space="preserve"> "flag": "data_sparsity",</w:t>
        <w:br/>
        <w:t xml:space="preserve"> "severity": "high",</w:t>
        <w:br/>
        <w:t xml:space="preserve"> "notes": "Gold-mapped admitted evidence below requested min_evidence_threshold=3 after recency weighting."</w:t>
        <w:br/>
        <w:t xml:space="preserve"> },</w:t>
        <w:br/>
        <w:t xml:space="preserve"> {</w:t>
        <w:br/>
        <w:t xml:space="preserve"> "flag": "stale_context_overhang",</w:t>
        <w:br/>
        <w:t xml:space="preserve"> "severity": "high",</w:t>
        <w:br/>
        <w:t xml:space="preserve"> "notes": "Most gold-linked items in the admitted set are dated 2026-03-04 to 2026-03-09 (&gt;72h), triggering stale suppression."</w:t>
        <w:br/>
        <w:t xml:space="preserve"> },</w:t>
        <w:br/>
        <w:t xml:space="preserve"> {</w:t>
        <w:br/>
        <w:t xml:space="preserve"> "flag": "narrative_whipsaw",</w:t>
        <w:br/>
        <w:t xml:space="preserve"> "severity": "medium",</w:t>
        <w:br/>
        <w:t xml:space="preserve"> "notes": "Thin signal surface implies higher susceptibility to abrupt sentiment flips on new macro/geopolitical prints."</w:t>
        <w:br/>
        <w:t xml:space="preserve"> }</w:t>
        <w:br/>
        <w:t xml:space="preserve"> ],</w:t>
        <w:br/>
        <w:t xml:space="preserve"> "candidate_actions": [</w:t>
        <w:br/>
        <w:t xml:space="preserve"> {</w:t>
        <w:br/>
        <w:t xml:space="preserve"> "market": "gold",</w:t>
        <w:br/>
        <w:t xml:space="preserve"> "confidence": "high",</w:t>
        <w:br/>
        <w:t xml:space="preserve"> "trigger_condition": "If fresh (&lt;=24h) gold-specific macro evidence reaches &gt;=3 independent records with coherent direction and low contradiction, reclassify from neutral_mixed."</w:t>
        <w:br/>
        <w:t xml:space="preserve"> },</w:t>
        <w:br/>
        <w:t xml:space="preserve"> {</w:t>
        <w:br/>
        <w:t xml:space="preserve"> "market": "gold",</w:t>
        <w:br/>
        <w:t xml:space="preserve"> "confidence": "medium",</w:t>
        <w:br/>
        <w:t xml:space="preserve"> "trigger_condition": "If a late-breaking (&lt;=2h) high-trust gold-linked invalidator appears (e.g., clear real-rate shock signal mapped to gold), enable kill-switch and raise reversal_risk."</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"2026-03-29T23:30:00Z",</w:t>
        <w:br/>
        <w:t xml:space="preserve"> "bucket_end_utc": "2026-03-30T00:30:00Z",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"2026-03-30T00:30:00Z",</w:t>
        <w:br/>
        <w:t xml:space="preserve"> "bucket_end_utc": "2026-03-30T01:30:00Z",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"2026-03-30T01:30:00Z",</w:t>
        <w:br/>
        <w:t xml:space="preserve"> "bucket_end_utc": "2026-03-30T02:30:00Z",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"2026-03-30T02:30:00Z",</w:t>
        <w:br/>
        <w:t xml:space="preserve"> "bucket_end_utc": "2026-03-30T03:30:00Z",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"2026-03-30T03:30:00Z",</w:t>
        <w:br/>
        <w:t xml:space="preserve"> "bucket_end_utc": "2026-03-30T04:30:00Z",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"2026-03-30T04:30:00Z",</w:t>
        <w:br/>
        <w:t xml:space="preserve"> "bucket_end_utc": "2026-03-30T05:30:00Z",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"2026-03-30T05:30:00Z",</w:t>
        <w:br/>
        <w:t xml:space="preserve"> "bucket_end_utc": "2026-03-30T06:30:00Z",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"2026-03-30T06:30:00Z",</w:t>
        <w:br/>
        <w:t xml:space="preserve"> "bucket_end_utc": "2026-03-30T07:30:00Z",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"2026-03-30T07:30:00Z",</w:t>
        <w:br/>
        <w:t xml:space="preserve"> "bucket_end_utc": "2026-03-30T08:30:00Z",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"2026-03-30T08:30:00Z",</w:t>
        <w:br/>
        <w:t xml:space="preserve"> "bucket_end_utc": "2026-03-30T09:30:00Z",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"2026-03-30T09:30:00Z",</w:t>
        <w:br/>
        <w:t xml:space="preserve"> "bucket_end_utc": "2026-03-30T10:30:00Z",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"2026-03-30T10:30:00Z",</w:t>
        <w:br/>
        <w:t xml:space="preserve"> "bucket_end_utc": "2026-03-30T11:30:00Z",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"2026-03-30T11:30:00Z",</w:t>
        <w:br/>
        <w:t xml:space="preserve"> "bucket_end_utc": "2026-03-30T12:30:00Z",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"2026-03-30T12:30:00Z",</w:t>
        <w:br/>
        <w:t xml:space="preserve"> "bucket_end_utc": "2026-03-30T13:30:00Z",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"2026-03-30T13:30:00Z",</w:t>
        <w:br/>
        <w:t xml:space="preserve"> "bucket_end_utc": "2026-03-30T14:30:00Z",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"2026-03-30T14:30:00Z",</w:t>
        <w:br/>
        <w:t xml:space="preserve"> "bucket_end_utc": "2026-03-30T15:30:00Z",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"2026-03-30T15:30:00Z",</w:t>
        <w:br/>
        <w:t xml:space="preserve"> "bucket_end_utc": "2026-03-30T16:30:00Z",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"2026-03-30T16:30:00Z",</w:t>
        <w:br/>
        <w:t xml:space="preserve"> "bucket_end_utc": "2026-03-30T17:30:00Z",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"2026-03-30T17:30:00Z",</w:t>
        <w:br/>
        <w:t xml:space="preserve"> "bucket_end_utc": "2026-03-30T18:30:00Z",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"2026-03-30T18:30:00Z",</w:t>
        <w:br/>
        <w:t xml:space="preserve"> "bucket_end_utc": "2026-03-30T19:30:00Z",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"2026-03-30T19:30:00Z",</w:t>
        <w:br/>
        <w:t xml:space="preserve"> "bucket_end_utc": "2026-03-30T20:30:00Z",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"2026-03-30T20:30:00Z",</w:t>
        <w:br/>
        <w:t xml:space="preserve"> "bucket_end_utc": "2026-03-30T21:30:00Z",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"2026-03-30T21:30:00Z",</w:t>
        <w:br/>
        <w:t xml:space="preserve"> "bucket_end_utc": "2026-03-30T22:30:00Z",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"2026-03-30T22:30:00Z",</w:t>
        <w:br/>
        <w:t xml:space="preserve"> "bucket_end_utc": "2026-03-30T23:30:00Z",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"2026-03-30T23:00:00Z",</w:t>
        <w:br/>
        <w:t xml:space="preserve"> "bucket_end_utc": "2026-03-30T23:30:00Z",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"2026-03-30T17:30:00Z",</w:t>
        <w:br/>
        <w:t xml:space="preserve"> "bucket_end_utc": "2026-03-30T18:00:00Z",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"2026-03-30T18:00:00Z",</w:t>
        <w:br/>
        <w:t xml:space="preserve"> "bucket_end_utc": "2026-03-30T18:30:00Z",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"2026-03-30T18:30:00Z",</w:t>
        <w:br/>
        <w:t xml:space="preserve"> "bucket_end_utc": "2026-03-30T19:00:00Z",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"2026-03-30T19:00:00Z",</w:t>
        <w:br/>
        <w:t xml:space="preserve"> "bucket_end_utc": "2026-03-30T19:30:00Z",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"2026-03-30T19:30:00Z",</w:t>
        <w:br/>
        <w:t xml:space="preserve"> "bucket_end_utc": "2026-03-30T20:00:00Z",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"2026-03-30T20:00:00Z",</w:t>
        <w:br/>
        <w:t xml:space="preserve"> "bucket_end_utc": "2026-03-30T20:30:00Z",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"2026-03-30T20:30:00Z",</w:t>
        <w:br/>
        <w:t xml:space="preserve"> "bucket_end_utc": "2026-03-30T21:00:00Z",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"2026-03-30T21:00:00Z",</w:t>
        <w:br/>
        <w:t xml:space="preserve"> "bucket_end_utc": "2026-03-30T21:30:00Z",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"2026-03-30T21:30:00Z",</w:t>
        <w:br/>
        <w:t xml:space="preserve"> "bucket_end_utc": "2026-03-30T22:00:00Z",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"2026-03-30T22:00:00Z",</w:t>
        <w:br/>
        <w:t xml:space="preserve"> "bucket_end_utc": "2026-03-30T22:30:00Z",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"2026-03-30T22:30:00Z",</w:t>
        <w:br/>
        <w:t xml:space="preserve"> "bucket_end_utc": "2026-03-30T23:00:00Z",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"bucket_start_utc": "2026-03-30T23:00:00Z",</w:t>
        <w:br/>
        <w:t xml:space="preserve"> "bucket_end_utc": "2026-03-30T23:30:00Z",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2,</w:t>
        <w:br/>
        <w:t xml:space="preserve"> "conviction_score_0_100": 22,</w:t>
        <w:br/>
        <w:t xml:space="preserve"> "fragility_score_0_100": 80,</w:t>
        <w:br/>
        <w:t xml:space="preserve"> "dominant_state": "neutral_mixed"</w:t>
        <w:br/>
        <w:t xml:space="preserve"> }</w:t>
        <w:br/>
        <w:t xml:space="preserve">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"diagnostics": {</w:t>
        <w:br/>
        <w:t xml:space="preserve"> "conviction_policy_used": "balanced",</w:t>
        <w:br/>
        <w:t xml:space="preserve"> "trends_seen": 12,</w:t>
        <w:br/>
        <w:t xml:space="preserve"> "trends_admitted": 0,</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12,</w:t>
        <w:br/>
        <w:t xml:space="preserve"> "target_market_custom": false,</w:t>
        <w:br/>
        <w:t xml:space="preserve"> "target_market_unresolved": false,</w:t>
        <w:br/>
        <w:t xml:space="preserve"> "input_gate_degraded": true,</w:t>
        <w:br/>
        <w:t xml:space="preserve"> "notes": [</w:t>
        <w:br/>
        <w:t xml:space="preserve"> "Gold-mapped evidence primarily from VIP outliers (gold trade / GLD proxy); both are older than 72 hours and downweighted.",</w:t>
        <w:br/>
        <w:t xml:space="preserve"> "No gold-mapped trend objects admitted under strict alias-based market mapping; non-gold geopolitical/macro trends were treated as unmapped for this single-market run.",</w:t>
        <w:br/>
        <w:t xml:space="preserve"> "State_change set to 'unchanged' due to unknown prior state (no trend_state_memory provided)."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