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2026-03-30 08:00 UTC [XQPB]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 (high)</w:t>
      </w:r>
      <w:r/>
    </w:p>
    <w:p>
      <w:pPr>
        <w:pStyle w:val="ListBullet"/>
        <w:spacing w:line="240" w:lineRule="auto"/>
        <w:ind w:left="720"/>
      </w:pPr>
      <w:r/>
      <w:r>
        <w:t>generated_at: 2026-03-30 08:00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In the next 24h, gold futures are more likely to trade mixed-to-firm than decisively lower, conditional on any renewed escalation headlines; however, the current supporting geopolitical-risk evidence set in this run is predominantly stale.</w:t>
            </w:r>
          </w:p>
        </w:tc>
        <w:tc>
          <w:tcPr>
            <w:tcW w:type="dxa" w:w="1040"/>
          </w:tcPr>
          <w:p>
            <w:r>
              <w:t>55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Gold’s immediate directional edge is weak over the next 6h because the run lacks fresh (&lt;=72h) corroboration across key driver arenas (USD strength, real rates, central-bank/ETF flows), making price response highly headline-dependent.</w:t>
            </w:r>
          </w:p>
        </w:tc>
        <w:tc>
          <w:tcPr>
            <w:tcW w:type="dxa" w:w="1040"/>
          </w:tcPr>
          <w:p>
            <w:r>
              <w:t>62</w:t>
            </w:r>
          </w:p>
        </w:tc>
        <w:tc>
          <w:tcPr>
            <w:tcW w:type="dxa" w:w="1040"/>
          </w:tcPr>
          <w:p>
            <w:r>
              <w:t>flat</w:t>
            </w:r>
          </w:p>
        </w:tc>
        <w:tc>
          <w:tcPr>
            <w:tcW w:type="dxa" w:w="1040"/>
          </w:tcPr>
          <w:p>
            <w:r>
              <w:t>stable</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"CIS-gold-20260330T080000Z",</w:t>
        <w:br/>
        <w:t xml:space="preserve"> "timestamp_utc": "2026-03-30T08:00:00Z",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78,</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"In the next 24h, gold futures are more likely to trade mixed-to-firm than decisively lower, conditional on any renewed escalation headlines; however, the current supporting geopolitical-risk evidence set in this run is predominantly stale.",</w:t>
        <w:br/>
        <w:t xml:space="preserve"> "probability_pct": 55,</w:t>
        <w:br/>
        <w:t xml:space="preserve"> "direction": "mixed",</w:t>
        <w:br/>
        <w:t xml:space="preserve"> "velocity": "fading",</w:t>
        <w:br/>
        <w:t xml:space="preserve"> "horizon": "24h",</w:t>
        <w:br/>
        <w:t xml:space="preserve"> "drivers": [</w:t>
        <w:br/>
        <w:t xml:space="preserve"> "geopolitical_risk (stale-dominant corpus)",</w:t>
        <w:br/>
        <w:t xml:space="preserve"> "policy/real-rates narrative linkage (stale-dominant corpus)"</w:t>
        <w:br/>
        <w:t xml:space="preserve"> ],</w:t>
        <w:br/>
        <w:t xml:space="preserve"> "contradicted_by": [],</w:t>
        <w:br/>
        <w:t xml:space="preserve"> "directional_confidence_score_0_100": 35,</w:t>
        <w:br/>
        <w:t xml:space="preserve"> "authority_confirmation_score_0_100": 55,</w:t>
        <w:br/>
        <w:t xml:space="preserve"> "authority_confirmation_band": "medium"</w:t>
        <w:br/>
        <w:t xml:space="preserve"> },</w:t>
        <w:br/>
        <w:t xml:space="preserve"> {</w:t>
        <w:br/>
        <w:t xml:space="preserve"> "belief_id": "B-gold-002",</w:t>
        <w:br/>
        <w:t xml:space="preserve"> "market": "gold",</w:t>
        <w:br/>
        <w:t xml:space="preserve"> "claim": "Gold\u2019s immediate directional edge is weak over the next 6h because the run lacks fresh (&lt;=72h) corroboration across key driver arenas (USD strength, real rates, central-bank/ETF flows), making price response highly headline-dependent.",</w:t>
        <w:br/>
        <w:t xml:space="preserve"> "probability_pct": 62,</w:t>
        <w:br/>
        <w:t xml:space="preserve"> "direction": "flat",</w:t>
        <w:br/>
        <w:t xml:space="preserve"> "velocity": "stable",</w:t>
        <w:br/>
        <w:t xml:space="preserve"> "horizon": "6h",</w:t>
        <w:br/>
        <w:t xml:space="preserve"> "drivers": [</w:t>
        <w:br/>
        <w:t xml:space="preserve"> "data_sparsity_in_fresh_window",</w:t>
        <w:br/>
        <w:t xml:space="preserve"> "stale_context_overhang"</w:t>
        <w:br/>
        <w:t xml:space="preserve"> ],</w:t>
        <w:br/>
        <w:t xml:space="preserve"> "contradicted_by": [],</w:t>
        <w:br/>
        <w:t xml:space="preserve"> "directional_confidence_score_0_100": 30,</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35,</w:t>
        <w:br/>
        <w:t xml:space="preserve"> "conviction_score_0_100": 38,</w:t>
        <w:br/>
        <w:t xml:space="preserve"> "authority_confirmation_score_0_100": 55,</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65,</w:t>
        <w:br/>
        <w:t xml:space="preserve"> "B": 6,</w:t>
        <w:br/>
        <w:t xml:space="preserve"> "C": 0,</w:t>
        <w:br/>
        <w:t xml:space="preserve"> "D": 111,</w:t>
        <w:br/>
        <w:t xml:space="preserve"> "U": 0</w:t>
        <w:br/>
        <w:t xml:space="preserve"> },</w:t>
        <w:br/>
        <w:t xml:space="preserve"> "freshness_mix": {</w:t>
        <w:br/>
        <w:t xml:space="preserve"> "fresh_0_6h": 1,</w:t>
        <w:br/>
        <w:t xml:space="preserve"> "fresh_6_24h": 0,</w:t>
        <w:br/>
        <w:t xml:space="preserve"> "fresh_24_72h": 0,</w:t>
        <w:br/>
        <w:t xml:space="preserve"> "stale_over_72h": 5</w:t>
        <w:br/>
        <w:t xml:space="preserve"> },</w:t>
        <w:br/>
        <w:t xml:space="preserve"> "directional_score_signed_0_to_100": 12,</w:t>
        <w:br/>
        <w:t xml:space="preserve"> "actual_counterevidence_score_0_100": 8,</w:t>
        <w:br/>
        <w:t xml:space="preserve"> "reversal_triggered": false,</w:t>
        <w:br/>
        <w:t xml:space="preserve"> "reversal_evidence_summary": [</w:t>
        <w:br/>
        <w:t xml:space="preserve"> "No admitted fresh (&lt;=24h) opposing gold-direction evidence; reversal risk elevated primarily by fragility/data-sparsity rather than a confirmed direction flip."</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"details": "Most directionally-relevant geopolitical and policy signals in the admitted set cluster around 2026-03-04 to 2026-03-09; recency downweight applied."</w:t>
        <w:br/>
        <w:t xml:space="preserve"> },</w:t>
        <w:br/>
        <w:t xml:space="preserve"> {</w:t>
        <w:br/>
        <w:t xml:space="preserve"> "flag": "data_sparsity_fresh_window",</w:t>
        <w:br/>
        <w:t xml:space="preserve"> "market": "gold",</w:t>
        <w:br/>
        <w:t xml:space="preserve"> "severity": "high",</w:t>
        <w:br/>
        <w:t xml:space="preserve"> "details": "Fresh evidence (&lt;=24h) is below the client min_evidence_threshold=3 for gold-specific drivers; direction therefore suppressed to neutral_mixed."</w:t>
        <w:br/>
        <w:t xml:space="preserve"> },</w:t>
        <w:br/>
        <w:t xml:space="preserve"> {</w:t>
        <w:br/>
        <w:t xml:space="preserve"> "flag": "narrative_whipsaw_risk",</w:t>
        <w:br/>
        <w:t xml:space="preserve"> "market": "gold",</w:t>
        <w:br/>
        <w:t xml:space="preserve"> "severity": "medium",</w:t>
        <w:br/>
        <w:t xml:space="preserve"> "details": "Headline-driven geopolitical risk narratives can re-accelerate quickly; current run shows fragile state due to lack of fresh corroboration."</w:t>
        <w:br/>
        <w:t xml:space="preserve"> }</w:t>
        <w:br/>
        <w:t xml:space="preserve"> ],</w:t>
        <w:br/>
        <w:t xml:space="preserve"> "candidate_actions": [</w:t>
        <w:br/>
        <w:t xml:space="preserve"> {</w:t>
        <w:br/>
        <w:t xml:space="preserve"> "market": "gold",</w:t>
        <w:br/>
        <w:t xml:space="preserve"> "confidence": "high",</w:t>
        <w:br/>
        <w:t xml:space="preserve"> "trigger_condition": "Stay flat while fresh (&lt;=72h) multi-source confirmation remains below threshold across gold driver arenas."</w:t>
        <w:br/>
        <w:t xml:space="preserve"> },</w:t>
        <w:br/>
        <w:t xml:space="preserve"> {</w:t>
        <w:br/>
        <w:t xml:space="preserve"> "market": "gold",</w:t>
        <w:br/>
        <w:t xml:space="preserve"> "confidence": "medium",</w:t>
        <w:br/>
        <w:t xml:space="preserve"> "trigger_condition": "Volatility watch if any new high-authority escalation/de-escalation headline cluster appears within a 2\\u20136h window."</w:t>
        <w:br/>
        <w:t xml:space="preserve"> },</w:t>
        <w:br/>
        <w:t xml:space="preserve"> {</w:t>
        <w:br/>
        <w:t xml:space="preserve"> "market": "gold",</w:t>
        <w:br/>
        <w:t xml:space="preserve"> "confidence": "medium",</w:t>
        <w:br/>
        <w:t xml:space="preserve"> "trigger_condition": "Reversal watch if fresh (&lt;=24h) counter-evidence emerges (e.g., broad USD-strength/real-yield rise signals) and contradiction ratio increases."</w:t>
        <w:br/>
        <w:t xml:space="preserve"> },</w:t>
        <w:br/>
        <w:t xml:space="preserve"> {</w:t>
        <w:br/>
        <w:t xml:space="preserve"> "market": "gold",</w:t>
        <w:br/>
        <w:t xml:space="preserve"> "confidence": "low",</w:t>
        <w:br/>
        <w:t xml:space="preserve"> "trigger_condition": "Watch long bias only if fresh geopolitical escalation evidence becomes multi-source (&gt;=3 independent records) and is not offset by fresh USD/real-rate headwinds."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"2026-03-29T08:00:00Z",</w:t>
        <w:br/>
        <w:t xml:space="preserve"> "bucket_end_utc": "2026-03-29T09:00:00Z",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"2026-03-29T09:00:00Z",</w:t>
        <w:br/>
        <w:t xml:space="preserve"> "bucket_end_utc": "2026-03-29T10:00:00Z",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"2026-03-29T10:00:00Z",</w:t>
        <w:br/>
        <w:t xml:space="preserve"> "bucket_end_utc": "2026-03-29T11:00:00Z",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"2026-03-29T11:00:00Z",</w:t>
        <w:br/>
        <w:t xml:space="preserve"> "bucket_end_utc": "2026-03-29T12:00:00Z",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"2026-03-29T12:00:00Z",</w:t>
        <w:br/>
        <w:t xml:space="preserve"> "bucket_end_utc": "2026-03-29T13:00:00Z",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"2026-03-29T13:00:00Z",</w:t>
        <w:br/>
        <w:t xml:space="preserve"> "bucket_end_utc": "2026-03-29T14:00:00Z",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"2026-03-29T14:00:00Z",</w:t>
        <w:br/>
        <w:t xml:space="preserve"> "bucket_end_utc": "2026-03-29T15:00:00Z",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"2026-03-29T15:00:00Z",</w:t>
        <w:br/>
        <w:t xml:space="preserve"> "bucket_end_utc": "2026-03-29T16:00:00Z",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"2026-03-29T16:00:00Z",</w:t>
        <w:br/>
        <w:t xml:space="preserve"> "bucket_end_utc": "2026-03-29T17:00:00Z",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"2026-03-29T17:00:00Z",</w:t>
        <w:br/>
        <w:t xml:space="preserve"> "bucket_end_utc": "2026-03-29T18:00:00Z",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"2026-03-29T18:00:00Z",</w:t>
        <w:br/>
        <w:t xml:space="preserve"> "bucket_end_utc": "2026-03-29T19:00:00Z",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"2026-03-29T19:00:00Z",</w:t>
        <w:br/>
        <w:t xml:space="preserve"> "bucket_end_utc": "2026-03-29T20:00:00Z",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"2026-03-29T20:00:00Z",</w:t>
        <w:br/>
        <w:t xml:space="preserve"> "bucket_end_utc": "2026-03-29T21:00:00Z",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"2026-03-29T21:00:00Z",</w:t>
        <w:br/>
        <w:t xml:space="preserve"> "bucket_end_utc": "2026-03-29T22:00:00Z",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"2026-03-29T22:00:00Z",</w:t>
        <w:br/>
        <w:t xml:space="preserve"> "bucket_end_utc": "2026-03-29T23:00:00Z",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"2026-03-29T23:00:00Z",</w:t>
        <w:br/>
        <w:t xml:space="preserve"> "bucket_end_utc": "2026-03-30T00:00:00Z",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"2026-03-30T00:00:00Z",</w:t>
        <w:br/>
        <w:t xml:space="preserve"> "bucket_end_utc": "2026-03-30T01:00:00Z",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"2026-03-30T01:00:00Z",</w:t>
        <w:br/>
        <w:t xml:space="preserve"> "bucket_end_utc": "2026-03-30T02:00:00Z",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"2026-03-30T02:00:00Z",</w:t>
        <w:br/>
        <w:t xml:space="preserve"> "bucket_end_utc": "2026-03-30T03:00:00Z",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"2026-03-30T03:00:00Z",</w:t>
        <w:br/>
        <w:t xml:space="preserve"> "bucket_end_utc": "2026-03-30T04:00:00Z",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"2026-03-30T04:00:00Z",</w:t>
        <w:br/>
        <w:t xml:space="preserve"> "bucket_end_utc": "2026-03-30T05:00:00Z",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"2026-03-30T05:00:00Z",</w:t>
        <w:br/>
        <w:t xml:space="preserve"> "bucket_end_utc": "2026-03-30T06:00:00Z",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"2026-03-30T06:00:00Z",</w:t>
        <w:br/>
        <w:t xml:space="preserve"> "bucket_end_utc": "2026-03-30T07:00:00Z",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"2026-03-30T07:00:00Z",</w:t>
        <w:br/>
        <w:t xml:space="preserve"> "bucket_end_utc": "2026-03-30T08:00:00Z",</w:t>
        <w:br/>
        <w:t xml:space="preserve"> "directional_score_signed": 8,</w:t>
        <w:br/>
        <w:t xml:space="preserve"> "bullish_pressure_score": 10,</w:t>
        <w:br/>
        <w:t xml:space="preserve"> "bearish_pressure_score": 2,</w:t>
        <w:br/>
        <w:t xml:space="preserve"> "net_sentiment_score": 8,</w:t>
        <w:br/>
        <w:t xml:space="preserve"> "velocity_score": 8,</w:t>
        <w:br/>
        <w:t xml:space="preserve"> "acceleration_score": 8,</w:t>
        <w:br/>
        <w:t xml:space="preserve"> "contradiction_ratio": 0.0,</w:t>
        <w:br/>
        <w:t xml:space="preserve"> "fresh_evidence_count": 1,</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w:t>
        <w:br/>
        <w:t xml:space="preserve"> "timeseries_peak_bearish": 0,</w:t>
        <w:br/>
        <w:t xml:space="preserve"> "latest_inflection_direction": "up",</w:t>
        <w:br/>
        <w:t xml:space="preserve"> "latest_inflection_strength": 8,</w:t>
        <w:br/>
        <w:t xml:space="preserve"> "signal_regime": "mixed_flat"</w:t>
        <w:br/>
        <w:t xml:space="preserve"> },</w:t>
        <w:br/>
        <w:t xml:space="preserve"> "diagnostics": {</w:t>
        <w:br/>
        <w:t xml:space="preserve"> "conviction_policy_used": "balanced",</w:t>
        <w:br/>
        <w:t xml:space="preserve"> "trends_seen": 12,</w:t>
        <w:br/>
        <w:t xml:space="preserve"> "trends_admitted": 4,</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resolved explicitly to gold; analysis constrained to single-market output.",</w:t>
        <w:br/>
        <w:t xml:space="preserve"> "Admitted signals are dominated by stale (older than 72h) geopolitical-risk and policy narratives (2026-03-04..2026-03-09), so stale suppression was applied.",</w:t>
        <w:br/>
        <w:t xml:space="preserve"> "Fresh-window evidence (&lt;=24h) is below client min_evidence_threshold=3 for gold-specific drivers; directional output therefore remains neutral_mixed.",</w:t>
        <w:br/>
        <w:t xml:space="preserve"> "Unmapped/ignored items include cross-asset VIP tickers not credibly attributable to gold direction in this run."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