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 2026-03-28 23:59 UTC [QZRM]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 target_market_code: gold - ticker: null - regime_state: rangebound - beliefs_count: 2 - top_risk_flag: stale_context_overhang - generated_at: 2026-03-28 23:59 UTC - sentiment_word: Mixed - late_breaking_alerts_count: 0 - kill_switch_markets_count: 0</w:t>
      </w:r>
      <w:r/>
    </w:p>
    <w:p>
      <w:r/>
      <w:r>
        <w:t>Signal Table | market | belief_id | claim | prob | dir | vel | horizon | kill_switch | fragility | |---|---:|---|---:|---|---|---:|---|---:| | gold | B-gold-001 | Gold futures have a mild upside bias over the next 24h from residual (but mostly stale) geopolitical-risk safe-haven framing; however the current cycle lacks fresh gold-specific confirmation (flows/real rates/USD), so the thesis is fragile. | 52 | up | fading | 24h | false | 68 | | gold | B-gold-002 | Gold futures are more likely to be near-term rangebound in the next 6h due to insufficient fresh, gold-linked driver signals in the admitted set (real rates/USD/ETF flows not present in fresh window). | 57 | flat | stable | 6h | false | 68 |</w:t>
      </w:r>
      <w:r/>
    </w:p>
    <w:p>
      <w:r/>
      <w:r>
        <w:t>Data Dump (Machine Use)</w:t>
      </w:r>
      <w:r/>
    </w:p>
    <w:p>
      <w:r/>
      <w:r>
        <w:rPr>
          <w:rFonts w:ascii="Courier" w:hAnsi="Courier"/>
        </w:rPr>
        <w:t>{</w:t>
        <w:br/>
        <w:t xml:space="preserve"> "workflow_6B_CIS_output": {</w:t>
        <w:br/>
        <w:t xml:space="preserve"> "snapshot_id": "6B_CIS_gold_2026-03-28T23:59:59Z",</w:t>
        <w:br/>
        <w:t xml:space="preserve"> "timestamp_utc": "2026-03-28T23:59:59Z",</w:t>
        <w:br/>
        <w:t xml:space="preserve"> "primary_asset_focus": {</w:t>
        <w:br/>
        <w:t xml:space="preserve"> "name": "Gold",</w:t>
        <w:br/>
        <w:t xml:space="preserve"> "market_code": "gold"</w:t>
        <w:br/>
        <w:t xml:space="preserve"> },</w:t>
        <w:br/>
        <w:t xml:space="preserve"> "headline_sentiment_word": "Fragile",</w:t>
        <w:br/>
        <w:t xml:space="preserve"> "headline_conviction_score_0_100": 39,</w:t>
        <w:br/>
        <w:t xml:space="preserve"> "headline_fragility_score_0_100": 68,</w:t>
        <w:br/>
        <w:t xml:space="preserve"> "headline_authority_confirmation_score_0_100": 35,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"Gold futures have a mild upside bias over the next 24h from residual (but mostly stale) geopolitical-risk safe-haven framing; however the current cycle lacks fresh gold-specific confirmation (flows/real rates/USD), so the thesis is fragile.",</w:t>
        <w:br/>
        <w:t xml:space="preserve"> "probability_pct": 52,</w:t>
        <w:br/>
        <w:t xml:space="preserve"> "direction": "up",</w:t>
        <w:br/>
        <w:t xml:space="preserve"> "velocity": "fading",</w:t>
        <w:br/>
        <w:t xml:space="preserve"> "horizon": "24h",</w:t>
        <w:br/>
        <w:t xml:space="preserve"> "drivers": [</w:t>
        <w:br/>
        <w:t xml:space="preserve"> "geopolitical_risk (stale corpus)",</w:t>
        <w:br/>
        <w:t xml:space="preserve"> "gold trade/traceability disruption mention (single-source, stale)"</w:t>
        <w:br/>
        <w:t xml:space="preserve"> ],</w:t>
        <w:br/>
        <w:t xml:space="preserve"> "contradicted_by": [</w:t>
        <w:br/>
        <w:t xml:space="preserve"> "data_sparsity_last_24h",</w:t>
        <w:br/>
        <w:t xml:space="preserve"> "staleness_gt_72h_dominant"</w:t>
        <w:br/>
        <w:t xml:space="preserve"> ],</w:t>
        <w:br/>
        <w:t xml:space="preserve"> "directional_confidence_score_0_100": 44,</w:t>
        <w:br/>
        <w:t xml:space="preserve"> "authority_confirmation_score_0_100": 35,</w:t>
        <w:br/>
        <w:t xml:space="preserve"> "authority_confirmation_band": "low"</w:t>
        <w:br/>
        <w:t xml:space="preserve"> },</w:t>
        <w:br/>
        <w:t xml:space="preserve"> {</w:t>
        <w:br/>
        <w:t xml:space="preserve"> "belief_id": "B-gold-002",</w:t>
        <w:br/>
        <w:t xml:space="preserve"> "market": "gold",</w:t>
        <w:br/>
        <w:t xml:space="preserve"> "claim": "Gold futures are more likely to be near-term rangebound in the next 6h due to insufficient fresh, gold-linked driver signals in the admitted set (real rates/USD/ETF flows not present in fresh window).",</w:t>
        <w:br/>
        <w:t xml:space="preserve"> "probability_pct": 57,</w:t>
        <w:br/>
        <w:t xml:space="preserve"> "direction": "flat",</w:t>
        <w:br/>
        <w:t xml:space="preserve"> "velocity": "stable",</w:t>
        <w:br/>
        <w:t xml:space="preserve"> "horizon": "6h",</w:t>
        <w:br/>
        <w:t xml:space="preserve"> "drivers": [</w:t>
        <w:br/>
        <w:t xml:space="preserve"> "lack_of_fresh_driver_evidence"</w:t>
        <w:br/>
        <w:t xml:space="preserve"> ],</w:t>
        <w:br/>
        <w:t xml:space="preserve"> "contradicted_by": [</w:t>
        <w:br/>
        <w:t xml:space="preserve"> "any_new_high-confidence_geopolitical_escalation_signal"</w:t>
        <w:br/>
        <w:t xml:space="preserve"> ],</w:t>
        <w:br/>
        <w:t xml:space="preserve"> "directional_confidence_score_0_100": 48,</w:t>
        <w:br/>
        <w:t xml:space="preserve"> "authority_confirmation_score_0_100": 30,</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44,</w:t>
        <w:br/>
        <w:t xml:space="preserve"> "conviction_score_0_100": 39,</w:t>
        <w:br/>
        <w:t xml:space="preserve"> "authority_confirmation_score_0_100": 35,</w:t>
        <w:br/>
        <w:t xml:space="preserve"> "authority_confirmation_band": "low",</w:t>
        <w:br/>
        <w:t xml:space="preserve"> "freshness_confidence": "low",</w:t>
        <w:br/>
        <w:t xml:space="preserve"> "catalyst_type": "background_persistent",</w:t>
        <w:br/>
        <w:t xml:space="preserve"> "stale_suppression_applied": true,</w:t>
        <w:br/>
        <w:t xml:space="preserve"> "thesis_kill_switch": false,</w:t>
        <w:br/>
        <w:t xml:space="preserve"> "late_breaking_alert": false,</w:t>
        <w:br/>
        <w:t xml:space="preserve"> "fragility_score_0_100": 68,</w:t>
        <w:br/>
        <w:t xml:space="preserve"> "supporting_belief_ids": [</w:t>
        <w:br/>
        <w:t xml:space="preserve"> "B-gold-001",</w:t>
        <w:br/>
        <w:t xml:space="preserve"> "B-gold-002"</w:t>
        <w:br/>
        <w:t xml:space="preserve"> ],</w:t>
        <w:br/>
        <w:t xml:space="preserve"> "source_tier_counts": {</w:t>
        <w:br/>
        <w:t xml:space="preserve"> "A": 50,</w:t>
        <w:br/>
        <w:t xml:space="preserve"> "B": 5,</w:t>
        <w:br/>
        <w:t xml:space="preserve"> "C": 0,</w:t>
        <w:br/>
        <w:t xml:space="preserve"> "D": 84,</w:t>
        <w:br/>
        <w:t xml:space="preserve"> "U": 0</w:t>
        <w:br/>
        <w:t xml:space="preserve"> },</w:t>
        <w:br/>
        <w:t xml:space="preserve"> "freshness_mix": {</w:t>
        <w:br/>
        <w:t xml:space="preserve"> "fresh_0_6h": 1,</w:t>
        <w:br/>
        <w:t xml:space="preserve"> "fresh_6_24h": 0,</w:t>
        <w:br/>
        <w:t xml:space="preserve"> "fresh_24_72h": 0,</w:t>
        <w:br/>
        <w:t xml:space="preserve"> "stale_gt_72h": 6</w:t>
        <w:br/>
        <w:t xml:space="preserve"> }</w:t>
        <w:br/>
        <w:t xml:space="preserve"> }</w:t>
        <w:br/>
        <w:t xml:space="preserve"> ],</w:t>
        <w:br/>
        <w:t xml:space="preserve"> "risk_flags": [</w:t>
        <w:br/>
        <w:t xml:space="preserve"> {</w:t>
        <w:br/>
        <w:t xml:space="preserve"> "market": "gold",</w:t>
        <w:br/>
        <w:t xml:space="preserve"> "flag": "stale_context_overhang",</w:t>
        <w:br/>
        <w:t xml:space="preserve"> "severity": "high",</w:t>
        <w:br/>
        <w:t xml:space="preserve"> "details": "Most gold-relevant support is older than 72h (primarily 2026-03-04 to 2026-03-09), so it is treated as background only."</w:t>
        <w:br/>
        <w:t xml:space="preserve"> },</w:t>
        <w:br/>
        <w:t xml:space="preserve"> {</w:t>
        <w:br/>
        <w:t xml:space="preserve"> "market": "gold",</w:t>
        <w:br/>
        <w:t xml:space="preserve"> "flag": "data_sparsity",</w:t>
        <w:br/>
        <w:t xml:space="preserve"> "severity": "high",</w:t>
        <w:br/>
        <w:t xml:space="preserve"> "details": "Last-24h admitted set contains at most a single low-materialisation risk marker; insufficient fresh driver breadth for directional conviction."</w:t>
        <w:br/>
        <w:t xml:space="preserve"> },</w:t>
        <w:br/>
        <w:t xml:space="preserve"> {</w:t>
        <w:br/>
        <w:t xml:space="preserve"> "market": "gold",</w:t>
        <w:br/>
        <w:t xml:space="preserve"> "flag": "narrative_persistence_risk",</w:t>
        <w:br/>
        <w:t xml:space="preserve"> "severity": "medium",</w:t>
        <w:br/>
        <w:t xml:space="preserve"> "details": "Geopolitical-risk framing persists in older corpus but is not freshly reaffirmed; directional inference is fragile."</w:t>
        <w:br/>
        <w:t xml:space="preserve"> }</w:t>
        <w:br/>
        <w:t xml:space="preserve"> ],</w:t>
        <w:br/>
        <w:t xml:space="preserve"> "candidate_actions": [</w:t>
        <w:br/>
        <w:t xml:space="preserve"> {</w:t>
        <w:br/>
        <w:t xml:space="preserve"> "market": "gold",</w:t>
        <w:br/>
        <w:t xml:space="preserve"> "confidence": "high",</w:t>
        <w:br/>
        <w:t xml:space="preserve"> "trigger_condition": "Stay flat unless fresh gold-linked drivers arrive (real rates / USD impulse / ETF flow confirmation) within the next cycle.",</w:t>
        <w:br/>
        <w:t xml:space="preserve"> "action": "stay_flat"</w:t>
        <w:br/>
        <w:t xml:space="preserve"> },</w:t>
        <w:br/>
        <w:t xml:space="preserve"> {</w:t>
        <w:br/>
        <w:t xml:space="preserve"> "market": "gold",</w:t>
        <w:br/>
        <w:t xml:space="preserve"> "confidence": "medium",</w:t>
        <w:br/>
        <w:t xml:space="preserve"> "trigger_condition": "If a fresh, corroborated geopolitical escalation signal appears (2+ independent sources within 2h) then monitor for upside volatility response in gold.",</w:t>
        <w:br/>
        <w:t xml:space="preserve"> "action": "volatility_watch"</w:t>
        <w:br/>
        <w:t xml:space="preserve"> },</w:t>
        <w:br/>
        <w:t xml:space="preserve"> {</w:t>
        <w:br/>
        <w:t xml:space="preserve"> "market": "gold",</w:t>
        <w:br/>
        <w:t xml:space="preserve"> "confidence": "low",</w:t>
        <w:br/>
        <w:t xml:space="preserve"> "trigger_condition": "If fresh counterevidence emerges (e.g., strong USD/real-rate rise signals) alongside falling geopolitical heat, then treat as reversal-risk confirmation against safe-haven support.",</w:t>
        <w:br/>
        <w:t xml:space="preserve"> "action": "reversal_watch"</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"2026-03-27T23:59:59Z",</w:t>
        <w:br/>
        <w:t xml:space="preserve"> "bucket_end_utc": "2026-03-28T00:59:59Z",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"2026-03-28T00:59:59Z",</w:t>
        <w:br/>
        <w:t xml:space="preserve"> "bucket_end_utc": "2026-03-28T01:59:59Z",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"2026-03-28T01:59:59Z",</w:t>
        <w:br/>
        <w:t xml:space="preserve"> "bucket_end_utc": "2026-03-28T02:59:59Z",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"2026-03-28T02:59:59Z",</w:t>
        <w:br/>
        <w:t xml:space="preserve"> "bucket_end_utc": "2026-03-28T03:59:59Z",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"2026-03-28T03:59:59Z",</w:t>
        <w:br/>
        <w:t xml:space="preserve"> "bucket_end_utc": "2026-03-28T04:59:59Z",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"2026-03-28T04:59:59Z",</w:t>
        <w:br/>
        <w:t xml:space="preserve"> "bucket_end_utc": "2026-03-28T05:59:59Z",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"2026-03-28T05:59:59Z",</w:t>
        <w:br/>
        <w:t xml:space="preserve"> "bucket_end_utc": "2026-03-28T06:59:59Z",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"2026-03-28T06:59:59Z",</w:t>
        <w:br/>
        <w:t xml:space="preserve"> "bucket_end_utc": "2026-03-28T07:59:59Z",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"2026-03-28T07:59:59Z",</w:t>
        <w:br/>
        <w:t xml:space="preserve"> "bucket_end_utc": "2026-03-28T08:59:59Z",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"2026-03-28T08:59:59Z",</w:t>
        <w:br/>
        <w:t xml:space="preserve"> "bucket_end_utc": "2026-03-28T09:59:59Z",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"2026-03-28T09:59:59Z",</w:t>
        <w:br/>
        <w:t xml:space="preserve"> "bucket_end_utc": "2026-03-28T10:59:59Z",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"2026-03-28T10:59:59Z",</w:t>
        <w:br/>
        <w:t xml:space="preserve"> "bucket_end_utc": "2026-03-28T11:59:59Z",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"2026-03-28T11:59:59Z",</w:t>
        <w:br/>
        <w:t xml:space="preserve"> "bucket_end_utc": "2026-03-28T12:59:59Z",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"2026-03-28T12:59:59Z",</w:t>
        <w:br/>
        <w:t xml:space="preserve"> "bucket_end_utc": "2026-03-28T13:59:59Z",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"2026-03-28T13:59:59Z",</w:t>
        <w:br/>
        <w:t xml:space="preserve"> "bucket_end_utc": "2026-03-28T14:59:59Z",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"2026-03-28T14:59:59Z",</w:t>
        <w:br/>
        <w:t xml:space="preserve"> "bucket_end_utc": "2026-03-28T15:59:59Z",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"2026-03-28T15:59:59Z",</w:t>
        <w:br/>
        <w:t xml:space="preserve"> "bucket_end_utc": "2026-03-28T16:59:59Z",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"2026-03-28T16:59:59Z",</w:t>
        <w:br/>
        <w:t xml:space="preserve"> "bucket_end_utc": "2026-03-28T17:59:59Z",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"2026-03-28T17:59:59Z",</w:t>
        <w:br/>
        <w:t xml:space="preserve"> "bucket_end_utc": "2026-03-28T18:59:59Z",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"2026-03-28T18:59:59Z",</w:t>
        <w:br/>
        <w:t xml:space="preserve"> "bucket_end_utc": "2026-03-28T19:59:59Z",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"2026-03-28T19:59:59Z",</w:t>
        <w:br/>
        <w:t xml:space="preserve"> "bucket_end_utc": "2026-03-28T20:59:59Z",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"2026-03-28T20:59:59Z",</w:t>
        <w:br/>
        <w:t xml:space="preserve"> "bucket_end_utc": "2026-03-28T21:59:59Z",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"2026-03-28T21:59:59Z",</w:t>
        <w:br/>
        <w:t xml:space="preserve"> "bucket_end_utc": "2026-03-28T22:59:59Z",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"2026-03-28T22:59:59Z",</w:t>
        <w:br/>
        <w:t xml:space="preserve"> "bucket_end_utc": "2026-03-28T23:59:59Z",</w:t>
        <w:br/>
        <w:t xml:space="preserve"> "directional_score_signed": 8,</w:t>
        <w:br/>
        <w:t xml:space="preserve"> "bullish_pressure_score": 10,</w:t>
        <w:br/>
        <w:t xml:space="preserve"> "bearish_pressure_score": 2,</w:t>
        <w:br/>
        <w:t xml:space="preserve"> "net_sentiment_score": 8,</w:t>
        <w:br/>
        <w:t xml:space="preserve"> "velocity_score": 8,</w:t>
        <w:br/>
        <w:t xml:space="preserve"> "acceleration_score": 8,</w:t>
        <w:br/>
        <w:t xml:space="preserve"> "contradiction_ratio": 0.0,</w:t>
        <w:br/>
        <w:t xml:space="preserve"> "fresh_evidence_count": 1,</w:t>
        <w:br/>
        <w:t xml:space="preserve"> "stale_evidence_count": 0,</w:t>
        <w:br/>
        <w:t xml:space="preserve"> "conviction_score_0_100": 28,</w:t>
        <w:br/>
        <w:t xml:space="preserve"> "fragility_score_0_100": 68,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8,</w:t>
        <w:br/>
        <w:t xml:space="preserve"> "timeseries_peak_bearish": 0,</w:t>
        <w:br/>
        <w:t xml:space="preserve"> "latest_inflection_direction": "up",</w:t>
        <w:br/>
        <w:t xml:space="preserve"> "latest_inflection_strength": 8,</w:t>
        <w:br/>
        <w:t xml:space="preserve"> "signal_regime": "mixed_flat"</w:t>
        <w:br/>
        <w:t xml:space="preserve"> }</w:t>
        <w:br/>
        <w:t xml:space="preserve"> },</w:t>
        <w:br/>
        <w:t xml:space="preserve"> "diagnostics": {</w:t>
        <w:br/>
        <w:t xml:space="preserve"> "conviction_policy_used": "mass_consensus",</w:t>
        <w:br/>
        <w:t xml:space="preserve"> "trends_seen": 12,</w:t>
        <w:br/>
        <w:t xml:space="preserve"> "trends_admitted": 4,</w:t>
        <w:br/>
        <w:t xml:space="preserve"> "cross_domain_merges": 1,</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'gold'.",</w:t>
        <w:br/>
        <w:t xml:space="preserve"> "Most admitted supportive context is &gt;72h old (mainly 2026-03-04 to 2026-03-09), so stale suppression was applied and directional state is neutral_mixed.",</w:t>
        <w:br/>
        <w:t xml:space="preserve"> "State_change set to 'unchanged' because no prior market_state_table / trend_state_memory was provided (unknown_prior fallback)."</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