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2026-03-26 16:00 UTC [FHJD]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2026-03-26T16:00:00Z</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Geopolitical-risk backdrop mildly supportive, but dominated by stale evidence (&gt;72h), so upside conviction is capped.</w:t>
            </w:r>
          </w:p>
        </w:tc>
        <w:tc>
          <w:tcPr>
            <w:tcW w:type="dxa" w:w="1040"/>
          </w:tcPr>
          <w:p>
            <w:r>
              <w:t>56</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74</w:t>
            </w:r>
          </w:p>
        </w:tc>
      </w:tr>
      <w:tr>
        <w:tc>
          <w:tcPr>
            <w:tcW w:type="dxa" w:w="1040"/>
          </w:tcPr>
          <w:p>
            <w:r>
              <w:t>gold</w:t>
            </w:r>
          </w:p>
        </w:tc>
        <w:tc>
          <w:tcPr>
            <w:tcW w:type="dxa" w:w="1040"/>
          </w:tcPr>
          <w:p>
            <w:r>
              <w:t>B-GOLD-002</w:t>
            </w:r>
          </w:p>
        </w:tc>
        <w:tc>
          <w:tcPr>
            <w:tcW w:type="dxa" w:w="1040"/>
          </w:tcPr>
          <w:p>
            <w:r>
              <w:t>Near-term bias likely rangebound/mixed due to insufficient fresh drivers on real rates, USD strength and ETF flows.</w:t>
            </w:r>
          </w:p>
        </w:tc>
        <w:tc>
          <w:tcPr>
            <w:tcW w:type="dxa" w:w="1040"/>
          </w:tcPr>
          <w:p>
            <w:r>
              <w:t>58</w:t>
            </w:r>
          </w:p>
        </w:tc>
        <w:tc>
          <w:tcPr>
            <w:tcW w:type="dxa" w:w="1040"/>
          </w:tcPr>
          <w:p>
            <w:r>
              <w:t>flat</w:t>
            </w:r>
          </w:p>
        </w:tc>
        <w:tc>
          <w:tcPr>
            <w:tcW w:type="dxa" w:w="1040"/>
          </w:tcPr>
          <w:p>
            <w:r>
              <w:t>stable</w:t>
            </w:r>
          </w:p>
        </w:tc>
        <w:tc>
          <w:tcPr>
            <w:tcW w:type="dxa" w:w="1040"/>
          </w:tcPr>
          <w:p>
            <w:r>
              <w:t>6h</w:t>
            </w:r>
          </w:p>
        </w:tc>
        <w:tc>
          <w:tcPr>
            <w:tcW w:type="dxa" w:w="1040"/>
          </w:tcPr>
          <w:p>
            <w:r>
              <w:t>false</w:t>
            </w:r>
          </w:p>
        </w:tc>
        <w:tc>
          <w:tcPr>
            <w:tcW w:type="dxa" w:w="1040"/>
          </w:tcPr>
          <w:p>
            <w:r>
              <w:t>74</w:t>
            </w:r>
          </w:p>
        </w:tc>
      </w:tr>
    </w:tbl>
    <w:p>
      <w:r/>
    </w:p>
    <w:p>
      <w:pPr>
        <w:pStyle w:val="Heading2"/>
      </w:pPr>
      <w:r>
        <w:t>Data Dump (Machine Use)</w:t>
      </w:r>
      <w:r/>
    </w:p>
    <w:p>
      <w:r/>
      <w:r>
        <w:rPr>
          <w:rFonts w:ascii="Courier" w:hAnsi="Courier"/>
        </w:rPr>
        <w:t>{</w:t>
        <w:br/>
        <w:t xml:space="preserve"> "workflow_6B_CIS_output": {</w:t>
        <w:br/>
        <w:t xml:space="preserve"> "snapshot_id": "6B_CIS_gold_20260326T160000Z",</w:t>
        <w:br/>
        <w:t xml:space="preserve"> "timestamp_utc": "2026-03-26T16:00:00Z",</w:t>
        <w:br/>
        <w:t xml:space="preserve"> "primary_asset_focus": {</w:t>
        <w:br/>
        <w:t xml:space="preserve"> "name": "Gold futures",</w:t>
        <w:br/>
        <w:t xml:space="preserve"> "market_code": "gold"</w:t>
        <w:br/>
        <w:t xml:space="preserve"> },</w:t>
        <w:br/>
        <w:t xml:space="preserve"> "headline_sentiment_word": "Fragile",</w:t>
        <w:br/>
        <w:t xml:space="preserve"> "headline_conviction_score_0_100": 44,</w:t>
        <w:br/>
        <w:t xml:space="preserve"> "headline_fragility_score_0_100": 74,</w:t>
        <w:br/>
        <w:t xml:space="preserve"> "headline_authority_confirmation_score_0_100": 38,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"unstable",</w:t>
        <w:br/>
        <w:t xml:space="preserve"> "beliefs": [</w:t>
        <w:br/>
        <w:t xml:space="preserve"> {</w:t>
        <w:br/>
        <w:t xml:space="preserve"> "belief_id": "B-GOLD-001",</w:t>
        <w:br/>
        <w:t xml:space="preserve"> "market": "gold",</w:t>
        <w:br/>
        <w:t xml:space="preserve"> "claim": "Geopolitical-risk backdrop remains mildly supportive for gold futures, but the signal is dominated by stale evidence (no strong fresh confirmation in the last 72h), so upside conviction is capped.",</w:t>
        <w:br/>
        <w:t xml:space="preserve"> "probability_pct": 56,</w:t>
        <w:br/>
        <w:t xml:space="preserve"> "direction": "up",</w:t>
        <w:br/>
        <w:t xml:space="preserve"> "velocity": "fading",</w:t>
        <w:br/>
        <w:t xml:space="preserve"> "horizon": "24h",</w:t>
        <w:br/>
        <w:t xml:space="preserve"> "drivers": [</w:t>
        <w:br/>
        <w:t xml:space="preserve"> "geopolitical_risk",</w:t>
        <w:br/>
        <w:t xml:space="preserve"> "risk_aversion_bid"</w:t>
        <w:br/>
        <w:t xml:space="preserve"> ],</w:t>
        <w:br/>
        <w:t xml:space="preserve"> "contradicted_by": [</w:t>
        <w:br/>
        <w:t xml:space="preserve"> "stale_evidence_overhang",</w:t>
        <w:br/>
        <w:t xml:space="preserve"> "data_sparsity_last_72h"</w:t>
        <w:br/>
        <w:t xml:space="preserve"> ],</w:t>
        <w:br/>
        <w:t xml:space="preserve"> "directional_confidence_score_0_100": 46,</w:t>
        <w:br/>
        <w:t xml:space="preserve"> "authority_confirmation_score_0_100": 40,</w:t>
        <w:br/>
        <w:t xml:space="preserve"> "authority_confirmation_band": "medium"</w:t>
        <w:br/>
        <w:t xml:space="preserve"> },</w:t>
        <w:br/>
        <w:t xml:space="preserve"> {</w:t>
        <w:br/>
        <w:t xml:space="preserve"> "belief_id": "B-GOLD-002",</w:t>
        <w:br/>
        <w:t xml:space="preserve"> "market": "gold",</w:t>
        <w:br/>
        <w:t xml:space="preserve"> "claim": "Near-term gold futures bias is likely rangebound/mixed due to insufficient fresh drivers on real rates, USD strength, and ETF flows within the provided admitted signal set.",</w:t>
        <w:br/>
        <w:t xml:space="preserve"> "probability_pct": 58,</w:t>
        <w:br/>
        <w:t xml:space="preserve"> "direction": "flat",</w:t>
        <w:br/>
        <w:t xml:space="preserve"> "velocity": "stable",</w:t>
        <w:br/>
        <w:t xml:space="preserve"> "horizon": "6h",</w:t>
        <w:br/>
        <w:t xml:space="preserve"> "drivers": [</w:t>
        <w:br/>
        <w:t xml:space="preserve"> "real_rates (unobserved_fresh)",</w:t>
        <w:br/>
        <w:t xml:space="preserve"> "usd_strength (unobserved_fresh)",</w:t>
        <w:br/>
        <w:t xml:space="preserve"> "etf_investment_flows (unobserved_fresh)"</w:t>
        <w:br/>
        <w:t xml:space="preserve"> ],</w:t>
        <w:br/>
        <w:t xml:space="preserve"> "contradicted_by": [</w:t>
        <w:br/>
        <w:t xml:space="preserve"> "fresh_geopolitical_seed_signal (weak, non-gold-specific)"</w:t>
        <w:br/>
        <w:t xml:space="preserve"> ],</w:t>
        <w:br/>
        <w:t xml:space="preserve"> "directional_confidence_score_0_100": 42,</w:t>
        <w:br/>
        <w:t xml:space="preserve"> "authority_confirmation_score_0_100": 30,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33,</w:t>
        <w:br/>
        <w:t xml:space="preserve"> "conviction_score_0_100": 44,</w:t>
        <w:br/>
        <w:t xml:space="preserve"> "authority_confirmation_score_0_100": 38,</w:t>
        <w:br/>
        <w:t xml:space="preserve"> "authority_confirmation_band": "medium",</w:t>
        <w:br/>
        <w:t xml:space="preserve"> "freshness_confidence": "low",</w:t>
        <w:br/>
        <w:t xml:space="preserve"> "catalyst_type": "background_persistent",</w:t>
        <w:br/>
        <w:t xml:space="preserve"> "stale_suppression_applied": true,</w:t>
        <w:br/>
        <w:t xml:space="preserve"> "thesis_kill_switch": false,</w:t>
        <w:br/>
        <w:t xml:space="preserve"> "late_breaking_alert": false,</w:t>
        <w:br/>
        <w:t xml:space="preserve"> "fragility_score_0_100": 74,</w:t>
        <w:br/>
        <w:t xml:space="preserve"> "supporting_belief_ids": [</w:t>
        <w:br/>
        <w:t xml:space="preserve"> "B-GOLD-001",</w:t>
        <w:br/>
        <w:t xml:space="preserve"> "B-GOLD-002"</w:t>
        <w:br/>
        <w:t xml:space="preserve"> ],</w:t>
        <w:br/>
        <w:t xml:space="preserve"> "source_tier_counts": {</w:t>
        <w:br/>
        <w:t xml:space="preserve"> "A": 18,</w:t>
        <w:br/>
        <w:t xml:space="preserve"> "B": 2,</w:t>
        <w:br/>
        <w:t xml:space="preserve"> "C": 1,</w:t>
        <w:br/>
        <w:t xml:space="preserve"> "D": 33,</w:t>
        <w:br/>
        <w:t xml:space="preserve"> "U": 0</w:t>
        <w:br/>
        <w:t xml:space="preserve"> },</w:t>
        <w:br/>
        <w:t xml:space="preserve"> "freshness_mix": {</w:t>
        <w:br/>
        <w:t xml:space="preserve"> "fresh_0_6h": 0,</w:t>
        <w:br/>
        <w:t xml:space="preserve"> "fresh_6_24h": 1,</w:t>
        <w:br/>
        <w:t xml:space="preserve"> "fresh_24_72h": 0,</w:t>
        <w:br/>
        <w:t xml:space="preserve"> "stale_gt_72h": 9</w:t>
        <w:br/>
        <w:t xml:space="preserve"> }</w:t>
        <w:br/>
        <w:t xml:space="preserve"> }</w:t>
        <w:br/>
        <w:t xml:space="preserve"> ],</w:t>
        <w:br/>
        <w:t xml:space="preserve"> "risk_flags": [</w:t>
        <w:br/>
        <w:t xml:space="preserve"> {</w:t>
        <w:br/>
        <w:t xml:space="preserve"> "flag_id": "RF-GOLD-STALE-001",</w:t>
        <w:br/>
        <w:t xml:space="preserve"> "market": "gold",</w:t>
        <w:br/>
        <w:t xml:space="preserve"> "classification": "stale_context_overhang",</w:t>
        <w:br/>
        <w:t xml:space="preserve"> "severity": "high",</w:t>
        <w:br/>
        <w:t xml:space="preserve"> "rationale": "Most admitted supportive context is older than 72h (early-March cluster), so directional persistence is suppressed."</w:t>
        <w:br/>
        <w:t xml:space="preserve"> },</w:t>
        <w:br/>
        <w:t xml:space="preserve"> {</w:t>
        <w:br/>
        <w:t xml:space="preserve"> "flag_id": "RF-GOLD-SPARSE-001",</w:t>
        <w:br/>
        <w:t xml:space="preserve"> "market": "gold",</w:t>
        <w:br/>
        <w:t xml:space="preserve"> "classification": "data_sparsity",</w:t>
        <w:br/>
        <w:t xml:space="preserve"> "severity": "high",</w:t>
        <w:br/>
        <w:t xml:space="preserve"> "rationale": "Insufficient fresh, gold-specific signals across key arenas (real rates, USD, ETF flows, physical demand) within the admitted set."</w:t>
        <w:br/>
        <w:t xml:space="preserve"> },</w:t>
        <w:br/>
        <w:t xml:space="preserve"> {</w:t>
        <w:br/>
        <w:t xml:space="preserve"> "flag_id": "RF-GOLD-WHIPSAW-001",</w:t>
        <w:br/>
        <w:t xml:space="preserve"> "market": "gold",</w:t>
        <w:br/>
        <w:t xml:space="preserve"> "classification": "narrative_whipsaw_risk",</w:t>
        <w:br/>
        <w:t xml:space="preserve"> "severity": "medium",</w:t>
        <w:br/>
        <w:t xml:space="preserve"> "rationale": "With low freshness confidence, any single fresh macro/FX headline could swing the net signal quickly."</w:t>
        <w:br/>
        <w:t xml:space="preserve"> }</w:t>
        <w:br/>
        <w:t xml:space="preserve"> ],</w:t>
        <w:br/>
        <w:t xml:space="preserve"> "candidate_actions": [</w:t>
        <w:br/>
        <w:t xml:space="preserve"> {</w:t>
        <w:br/>
        <w:t xml:space="preserve"> "market": "gold",</w:t>
        <w:br/>
        <w:t xml:space="preserve"> "confidence": "high",</w:t>
        <w:br/>
        <w:t xml:space="preserve"> "trigger_condition": "Stay neutral while freshness_confidence=low and conviction_score_0_100 &lt; 55."</w:t>
        <w:br/>
        <w:t xml:space="preserve"> },</w:t>
        <w:br/>
        <w:t xml:space="preserve"> {</w:t>
        <w:br/>
        <w:t xml:space="preserve"> "market": "gold",</w:t>
        <w:br/>
        <w:t xml:space="preserve"> "confidence": "medium",</w:t>
        <w:br/>
        <w:t xml:space="preserve"> "trigger_condition": "Volatility watch if additional fresh (&lt;=6h) geopolitics or macro drivers appear, raising directional_score_signed beyond ±120."</w:t>
        <w:br/>
        <w:t xml:space="preserve"> },</w:t>
        <w:br/>
        <w:t xml:space="preserve"> {</w:t>
        <w:br/>
        <w:t xml:space="preserve"> "market": "gold",</w:t>
        <w:br/>
        <w:t xml:space="preserve"> "confidence": "medium",</w:t>
        <w:br/>
        <w:t xml:space="preserve"> "trigger_condition": "Reversal watch due to fragility_score_0_100 &gt;= 70; treat any fresh opposing cluster (2+ independent items within 2h) as potential invalidation."</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"2026-03-25T16:00:00Z",</w:t>
        <w:br/>
        <w:t xml:space="preserve"> "bucket_end_utc": "2026-03-25T17:00:00Z",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"2026-03-25T17:00:00Z",</w:t>
        <w:br/>
        <w:t xml:space="preserve"> "bucket_end_utc": "2026-03-25T18:00:00Z",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"2026-03-25T18:00:00Z",</w:t>
        <w:br/>
        <w:t xml:space="preserve"> "bucket_end_utc": "2026-03-25T19:00:00Z",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"2026-03-25T19:00:00Z",</w:t>
        <w:br/>
        <w:t xml:space="preserve"> "bucket_end_utc": "2026-03-25T20:00:00Z",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"2026-03-25T20:00:00Z",</w:t>
        <w:br/>
        <w:t xml:space="preserve"> "bucket_end_utc": "2026-03-25T21:00:00Z",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"2026-03-25T21:00:00Z",</w:t>
        <w:br/>
        <w:t xml:space="preserve"> "bucket_end_utc": "2026-03-25T22:00:00Z",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"2026-03-25T22:00:00Z",</w:t>
        <w:br/>
        <w:t xml:space="preserve"> "bucket_end_utc": "2026-03-25T23:00:00Z",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"2026-03-25T23:00:00Z",</w:t>
        <w:br/>
        <w:t xml:space="preserve"> "bucket_end_utc": "2026-03-26T00:00:00Z",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"2026-03-26T00:00:00Z",</w:t>
        <w:br/>
        <w:t xml:space="preserve"> "bucket_end_utc": "2026-03-26T01:00:00Z",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"2026-03-26T01:00:00Z",</w:t>
        <w:br/>
        <w:t xml:space="preserve"> "bucket_end_utc": "2026-03-26T02:00:00Z",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"2026-03-26T02:00:00Z",</w:t>
        <w:br/>
        <w:t xml:space="preserve"> "bucket_end_utc": "2026-03-26T03:00:00Z",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"2026-03-26T03:00:00Z",</w:t>
        <w:br/>
        <w:t xml:space="preserve"> "bucket_end_utc": "2026-03-26T04:00:00Z",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"2026-03-26T04:00:00Z",</w:t>
        <w:br/>
        <w:t xml:space="preserve"> "bucket_end_utc": "2026-03-26T05:00:00Z",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"2026-03-26T05:00:00Z",</w:t>
        <w:br/>
        <w:t xml:space="preserve"> "bucket_end_utc": "2026-03-26T06:00:00Z",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"2026-03-26T06:00:00Z",</w:t>
        <w:br/>
        <w:t xml:space="preserve"> "bucket_end_utc": "2026-03-26T07:00:00Z",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"2026-03-26T07:00:00Z",</w:t>
        <w:br/>
        <w:t xml:space="preserve"> "bucket_end_utc": "2026-03-26T08:00:00Z",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"2026-03-26T08:00:00Z",</w:t>
        <w:br/>
        <w:t xml:space="preserve"> "bucket_end_utc": "2026-03-26T09:00:00Z",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"2026-03-26T09:00:00Z",</w:t>
        <w:br/>
        <w:t xml:space="preserve"> "bucket_end_utc": "2026-03-26T10:00:00Z",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"2026-03-26T10:00:00Z",</w:t>
        <w:br/>
        <w:t xml:space="preserve"> "bucket_end_utc": "2026-03-26T11:00:00Z",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"2026-03-26T11:00:00Z",</w:t>
        <w:br/>
        <w:t xml:space="preserve"> "bucket_end_utc": "2026-03-26T12:00:00Z",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"2026-03-26T12:00:00Z",</w:t>
        <w:br/>
        <w:t xml:space="preserve"> "bucket_end_utc": "2026-03-26T13:00:00Z",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"2026-03-26T13:00:00Z",</w:t>
        <w:br/>
        <w:t xml:space="preserve"> "bucket_end_utc": "2026-03-26T14:00:00Z",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"2026-03-26T14:00:00Z",</w:t>
        <w:br/>
        <w:t xml:space="preserve"> "bucket_end_utc": "2026-03-26T15:00:00Z",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30,</w:t>
        <w:br/>
        <w:t xml:space="preserve"> "fragility_score_0_100": 70,</w:t>
        <w:br/>
        <w:t xml:space="preserve"> "dominant_state": "neutral_mixed"</w:t>
        <w:br/>
        <w:t xml:space="preserve"> },</w:t>
        <w:br/>
        <w:t xml:space="preserve"> {</w:t>
        <w:br/>
        <w:t xml:space="preserve"> "bucket_start_utc": "2026-03-26T15:00:00Z",</w:t>
        <w:br/>
        <w:t xml:space="preserve"> "bucket_end_utc": "2026-03-26T16:00:00Z",</w:t>
        <w:br/>
        <w:t xml:space="preserve"> "directional_score_signed": 8,</w:t>
        <w:br/>
        <w:t xml:space="preserve"> "bullish_pressure_score": 10,</w:t>
        <w:br/>
        <w:t xml:space="preserve"> "bearish_pressure_score": 2,</w:t>
        <w:br/>
        <w:t xml:space="preserve"> "net_sentiment_score": 8,</w:t>
        <w:br/>
        <w:t xml:space="preserve"> "velocity_score": 8,</w:t>
        <w:br/>
        <w:t xml:space="preserve"> "acceleration_score": 8,</w:t>
        <w:br/>
        <w:t xml:space="preserve"> "contradiction_ratio": 0.1,</w:t>
        <w:br/>
        <w:t xml:space="preserve"> "fresh_evidence_count": 1,</w:t>
        <w:br/>
        <w:t xml:space="preserve"> "stale_evidence_count": 0,</w:t>
        <w:br/>
        <w:t xml:space="preserve"> "conviction_score_0_100": 38,</w:t>
        <w:br/>
        <w:t xml:space="preserve"> "fragility_score_0_100": 72,</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w:t>
        <w:br/>
        <w:t xml:space="preserve"> "timeseries_peak_bearish": 0,</w:t>
        <w:br/>
        <w:t xml:space="preserve"> "latest_inflection_direction": "up",</w:t>
        <w:br/>
        <w:t xml:space="preserve"> "latest_inflection_strength": 8,</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3,</w:t>
        <w:br/>
        <w:t xml:space="preserve"> "cross_domain_merges": 1,</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gold.",</w:t>
        <w:br/>
        <w:t xml:space="preserve"> "Admitted corpus is largely early-March 2026; &gt;72h staleness downweights signals heavily and triggers stale suppression.",</w:t>
        <w:br/>
        <w:t xml:space="preserve"> "Client constraint honoured: when degraded/low freshness, directional output kept neutral_mixed rather than forcing bullish/bearish."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