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2026-03-24 00:00 UTC [QXPR]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gold - regime_state: rangebound - beliefs_count: 2 - top_risk_flag: data_sparsity_gold_mapped (high) - generated_at: 2026-03-24 00:00 UTC - sentiment_word: Fragile - late_breaking_alerts_count: 0 - kill_switch_markets_count: 0</w:t>
      </w:r>
      <w:r/>
    </w:p>
    <w:p>
      <w:r/>
      <w:r>
        <w:t>Signal Table | market | belief_id | claim | prob | dir | vel | horizon | kill_switch | fragility | |---|---:|---|---:|---|---|---|---:|---:| | gold | B-gold-001 | Gold futures directional edge is not currently supported by sufficiently fresh, gold-mapped evidence; near-term outcomes are likely mixed/mean-reverting rather than trend-following. | 60 | mixed | fading | 24h | false | 82 | | gold | B-gold-002 | Operational/flow headlines touching physical gold trade/traceability may create idiosyncratic volatility, but evidence is single-source and stale; directional follow-through risk is low. | 55 | mixed | fading | 6h | false | 82 |</w:t>
      </w:r>
      <w:r/>
    </w:p>
    <w:p>
      <w:r/>
      <w:r>
        <w:t>Data Dump (Machine Use)</w:t>
      </w:r>
      <w:r/>
    </w:p>
    <w:p>
      <w:r/>
      <w:r>
        <w:rPr>
          <w:rFonts w:ascii="Courier" w:hAnsi="Courier"/>
        </w:rPr>
        <w:t>{</w:t>
        <w:br/>
        <w:t xml:space="preserve"> "workflow_6B_CIS_output": {</w:t>
        <w:br/>
        <w:t xml:space="preserve"> "snapshot_id": "6B-gold-2026-03-24T00:00:00Z",</w:t>
        <w:br/>
        <w:t xml:space="preserve"> "timestamp_utc": "2026-03-24T00:00:00Z",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82,</w:t>
        <w:br/>
        <w:t xml:space="preserve"> "headline_authority_confirmation_score_0_100": 14,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directional edge is not currently supported by sufficiently fresh, gold-mapped evidence; near-term outcomes are likely mixed/mean-reverting rather than trend-following.",</w:t>
        <w:br/>
        <w:t xml:space="preserve"> "probability_pct": 60,</w:t>
        <w:br/>
        <w:t xml:space="preserve"> "direction": "mixed",</w:t>
        <w:br/>
        <w:t xml:space="preserve"> "velocity": "fading",</w:t>
        <w:br/>
        <w:t xml:space="preserve"> "horizon": "24h",</w:t>
        <w:br/>
        <w:t xml:space="preserve"> "drivers": [</w:t>
        <w:br/>
        <w:t xml:space="preserve"> "data_sparsity_in_gold-mapped_signals",</w:t>
        <w:br/>
        <w:t xml:space="preserve"> "staleness_overhang_(&gt;72h)"</w:t>
        <w:br/>
        <w:t xml:space="preserve"> ],</w:t>
        <w:br/>
        <w:t xml:space="preserve"> "contradicted_by": [],</w:t>
        <w:br/>
        <w:t xml:space="preserve"> "directional_confidence_score_0_100": 30,</w:t>
        <w:br/>
        <w:t xml:space="preserve"> "authority_confirmation_score_0_100": 10,</w:t>
        <w:br/>
        <w:t xml:space="preserve"> "authority_confirmation_band": "low"</w:t>
        <w:br/>
        <w:t xml:space="preserve"> },</w:t>
        <w:br/>
        <w:t xml:space="preserve"> {</w:t>
        <w:br/>
        <w:t xml:space="preserve"> "belief_id": "B-gold-002",</w:t>
        <w:br/>
        <w:t xml:space="preserve"> "market": "gold",</w:t>
        <w:br/>
        <w:t xml:space="preserve"> "claim": "Operational/flow headlines touching physical gold trade/traceability may create idiosyncratic volatility, but evidence is single-source and stale; directional follow-through risk is low.",</w:t>
        <w:br/>
        <w:t xml:space="preserve"> "probability_pct": 55,</w:t>
        <w:br/>
        <w:t xml:space="preserve"> "direction": "mixed",</w:t>
        <w:br/>
        <w:t xml:space="preserve"> "velocity": "fading",</w:t>
        <w:br/>
        <w:t xml:space="preserve"> "horizon": "6h",</w:t>
        <w:br/>
        <w:t xml:space="preserve"> "drivers": [</w:t>
        <w:br/>
        <w:t xml:space="preserve"> "physical_trade_disruption_signal_(singleton)",</w:t>
        <w:br/>
        <w:t xml:space="preserve"> "low_domain_diversity"</w:t>
        <w:br/>
        <w:t xml:space="preserve"> ],</w:t>
        <w:br/>
        <w:t xml:space="preserve"> "contradicted_by": [],</w:t>
        <w:br/>
        <w:t xml:space="preserve"> "directional_confidence_score_0_100": 26,</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"unchanged",</w:t>
        <w:br/>
        <w:t xml:space="preserve"> "directional_mass_score_0_100": 22,</w:t>
        <w:br/>
        <w:t xml:space="preserve"> "conviction_score_0_100": 28,</w:t>
        <w:br/>
        <w:t xml:space="preserve"> "authority_confirmation_score_0_100": 14,</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"B-gold-001",</w:t>
        <w:br/>
        <w:t xml:space="preserve"> "B-gold-002"</w:t>
        <w:br/>
        <w:t xml:space="preserve"> ],</w:t>
        <w:br/>
        <w:t xml:space="preserve"> "source_tier_counts": {</w:t>
        <w:br/>
        <w:t xml:space="preserve"> "A": 0,</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"stale_over_72h": 2</w:t>
        <w:br/>
        <w:t xml:space="preserve"> }</w:t>
        <w:br/>
        <w:t xml:space="preserve"> }</w:t>
        <w:br/>
        <w:t xml:space="preserve"> ],</w:t>
        <w:br/>
        <w:t xml:space="preserve"> "risk_flags": [</w:t>
        <w:br/>
        <w:t xml:space="preserve"> {</w:t>
        <w:br/>
        <w:t xml:space="preserve"> "market": "gold",</w:t>
        <w:br/>
        <w:t xml:space="preserve"> "flag": "data_sparsity_gold_mapped",</w:t>
        <w:br/>
        <w:t xml:space="preserve"> "severity": "high",</w:t>
        <w:br/>
        <w:t xml:space="preserve"> "details": "Fewer than 3 gold-mapped directional signals admitted; most other corpus items are geopolitics/macros but not safely mappable to gold by alias."</w:t>
        <w:br/>
        <w:t xml:space="preserve"> },</w:t>
        <w:br/>
        <w:t xml:space="preserve"> {</w:t>
        <w:br/>
        <w:t xml:space="preserve"> "market": "gold",</w:t>
        <w:br/>
        <w:t xml:space="preserve"> "flag": "stale_context_overhang",</w:t>
        <w:br/>
        <w:t xml:space="preserve"> "severity": "high",</w:t>
        <w:br/>
        <w:t xml:space="preserve"> "details": "Admitted gold-related evidence is predominantly from 2026-03-04 to 2026-03-09 (&gt;72h old vs snapshot 2026-03-24)."</w:t>
        <w:br/>
        <w:t xml:space="preserve"> },</w:t>
        <w:br/>
        <w:t xml:space="preserve"> {</w:t>
        <w:br/>
        <w:t xml:space="preserve"> "market": "gold",</w:t>
        <w:br/>
        <w:t xml:space="preserve"> "flag": "echo_concentration_risk",</w:t>
        <w:br/>
        <w:t xml:space="preserve"> "severity": "medium",</w:t>
        <w:br/>
        <w:t xml:space="preserve"> "details": "Key gold-specific item(s) are singleton / low-domain-diversity VIP outliers."</w:t>
        <w:br/>
        <w:t xml:space="preserve"> }</w:t>
        <w:br/>
        <w:t xml:space="preserve"> ],</w:t>
        <w:br/>
        <w:t xml:space="preserve"> "candidate_actions": [</w:t>
        <w:br/>
        <w:t xml:space="preserve"> {</w:t>
        <w:br/>
        <w:t xml:space="preserve"> "market": "gold",</w:t>
        <w:br/>
        <w:t xml:space="preserve"> "confidence": "high",</w:t>
        <w:br/>
        <w:t xml:space="preserve"> "trigger_condition": "Stay flat while freshness_confidence=low AND directional_mass_score_0_100&lt;35; re-evaluate on arrival of &gt;=3 fresh (&lt;=72h) gold-mapped signals."</w:t>
        <w:br/>
        <w:t xml:space="preserve"> },</w:t>
        <w:br/>
        <w:t xml:space="preserve"> {</w:t>
        <w:br/>
        <w:t xml:space="preserve"> "market": "gold",</w:t>
        <w:br/>
        <w:t xml:space="preserve"> "confidence": "medium",</w:t>
        <w:br/>
        <w:t xml:space="preserve"> "trigger_condition": "Volatility watch if fresh gold-linked geopolitical/real-rates/USD evidence appears (&lt;=24h) OR if contradiction ratio rises via opposing gold-specific signals."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"2026-03-23T00:00:00Z",</w:t>
        <w:br/>
        <w:t xml:space="preserve"> "bucket_end_utc": "2026-03-23T01:00:00Z",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"2026-03-23T01:00:00Z",</w:t>
        <w:br/>
        <w:t xml:space="preserve"> "bucket_end_utc": "2026-03-23T02:00:00Z",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"2026-03-23T02:00:00Z",</w:t>
        <w:br/>
        <w:t xml:space="preserve"> "bucket_end_utc": "2026-03-23T03:00:00Z",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"2026-03-23T03:00:00Z",</w:t>
        <w:br/>
        <w:t xml:space="preserve"> "bucket_end_utc": "2026-03-23T04:00:00Z",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"2026-03-23T04:00:00Z",</w:t>
        <w:br/>
        <w:t xml:space="preserve"> "bucket_end_utc": "2026-03-23T05:00:00Z",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"2026-03-23T05:00:00Z",</w:t>
        <w:br/>
        <w:t xml:space="preserve"> "bucket_end_utc": "2026-03-23T06:00:00Z",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"2026-03-23T06:00:00Z",</w:t>
        <w:br/>
        <w:t xml:space="preserve"> "bucket_end_utc": "2026-03-23T07:00:00Z",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"2026-03-23T07:00:00Z",</w:t>
        <w:br/>
        <w:t xml:space="preserve"> "bucket_end_utc": "2026-03-23T08:00:00Z",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"2026-03-23T12:00:00Z",</w:t>
        <w:br/>
        <w:t xml:space="preserve"> "bucket_end_utc": "2026-03-23T13:00:00Z",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"2026-03-23T13:00:00Z",</w:t>
        <w:br/>
        <w:t xml:space="preserve"> "bucket_end_utc": "2026-03-23T14:00:00Z",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"2026-03-23T16:00:00Z",</w:t>
        <w:br/>
        <w:t xml:space="preserve"> "bucket_end_utc": "2026-03-23T17:00:00Z",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"2026-03-23T17:00:00Z",</w:t>
        <w:br/>
        <w:t xml:space="preserve"> "bucket_end_utc": "2026-03-23T18:00:00Z",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"2026-03-23T18:00:00Z",</w:t>
        <w:br/>
        <w:t xml:space="preserve"> "bucket_end_utc": "2026-03-23T19:00:00Z",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"2026-03-23T19:00:00Z",</w:t>
        <w:br/>
        <w:t xml:space="preserve"> "bucket_end_utc": "2026-03-23T20:00:00Z",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"2026-03-23T20:00:00Z",</w:t>
        <w:br/>
        <w:t xml:space="preserve"> "bucket_end_utc": "2026-03-23T21:00:00Z",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"2026-03-23T21:00:00Z",</w:t>
        <w:br/>
        <w:t xml:space="preserve"> "bucket_end_utc": "2026-03-23T22:00:00Z",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"2026-03-23T22:00:00Z",</w:t>
        <w:br/>
        <w:t xml:space="preserve"> "bucket_end_utc": "2026-03-23T23:00:00Z",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"2026-03-23T23:00:00Z",</w:t>
        <w:br/>
        <w:t xml:space="preserve"> "bucket_end_utc": "2026-03-24T00:00:00Z",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