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2026-03-22 06:45 UTC [QZTR]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 (high)</w:t>
      </w:r>
      <w:r/>
    </w:p>
    <w:p>
      <w:pPr>
        <w:pStyle w:val="ListBullet"/>
        <w:spacing w:line="240" w:lineRule="auto"/>
        <w:ind w:left="720"/>
      </w:pPr>
      <w:r/>
      <w:r>
        <w:t>generated_at: 2026-03-22T06:45:00Z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have mild upside tail-risk support from geopolitical-risk overhang, but the signal is mostly stale and not accelerating.</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67</w:t>
            </w:r>
          </w:p>
        </w:tc>
      </w:tr>
      <w:tr>
        <w:tc>
          <w:tcPr>
            <w:tcW w:type="dxa" w:w="1040"/>
          </w:tcPr>
          <w:p>
            <w:r>
              <w:t>gold</w:t>
            </w:r>
          </w:p>
        </w:tc>
        <w:tc>
          <w:tcPr>
            <w:tcW w:type="dxa" w:w="1040"/>
          </w:tcPr>
          <w:p>
            <w:r>
              <w:t>B-GOLD-002</w:t>
            </w:r>
          </w:p>
        </w:tc>
        <w:tc>
          <w:tcPr>
            <w:tcW w:type="dxa" w:w="1040"/>
          </w:tcPr>
          <w:p>
            <w:r>
              <w:t>Near-term direction is mixed/flat because the last-24h evidence density is very low, increasing noise risk versus signal.</w:t>
            </w:r>
          </w:p>
        </w:tc>
        <w:tc>
          <w:tcPr>
            <w:tcW w:type="dxa" w:w="1040"/>
          </w:tcPr>
          <w:p>
            <w:r>
              <w:t>58</w:t>
            </w:r>
          </w:p>
        </w:tc>
        <w:tc>
          <w:tcPr>
            <w:tcW w:type="dxa" w:w="1040"/>
          </w:tcPr>
          <w:p>
            <w:r>
              <w:t>flat</w:t>
            </w:r>
          </w:p>
        </w:tc>
        <w:tc>
          <w:tcPr>
            <w:tcW w:type="dxa" w:w="1040"/>
          </w:tcPr>
          <w:p>
            <w:r>
              <w:t>stable</w:t>
            </w:r>
          </w:p>
        </w:tc>
        <w:tc>
          <w:tcPr>
            <w:tcW w:type="dxa" w:w="1040"/>
          </w:tcPr>
          <w:p>
            <w:r>
              <w:t>6h</w:t>
            </w:r>
          </w:p>
        </w:tc>
        <w:tc>
          <w:tcPr>
            <w:tcW w:type="dxa" w:w="1040"/>
          </w:tcPr>
          <w:p>
            <w:r>
              <w:t>false</w:t>
            </w:r>
          </w:p>
        </w:tc>
        <w:tc>
          <w:tcPr>
            <w:tcW w:type="dxa" w:w="1040"/>
          </w:tcPr>
          <w:p>
            <w:r>
              <w:t>67</w:t>
            </w:r>
          </w:p>
        </w:tc>
      </w:tr>
    </w:tbl>
    <w:p>
      <w:r/>
    </w:p>
    <w:p>
      <w:pPr>
        <w:pStyle w:val="Heading2"/>
      </w:pPr>
      <w:r>
        <w:t>Data Dump (Machine Use)</w:t>
      </w:r>
      <w:r/>
    </w:p>
    <w:p>
      <w:r/>
      <w:r>
        <w:rPr>
          <w:rFonts w:ascii="Courier" w:hAnsi="Courier"/>
        </w:rPr>
        <w:t>{</w:t>
        <w:br/>
        <w:t xml:space="preserve"> "workflow_6B_CIS_output": {</w:t>
        <w:br/>
        <w:t xml:space="preserve"> "snapshot_id": "6B-gold-20260322-064500Z",</w:t>
        <w:br/>
        <w:t xml:space="preserve"> "timestamp_utc": "2026-03-22T06:45:00Z",</w:t>
        <w:br/>
        <w:t xml:space="preserve"> "primary_asset_focus": {</w:t>
        <w:br/>
        <w:t xml:space="preserve"> "name": "Gold futures",</w:t>
        <w:br/>
        <w:t xml:space="preserve"> "market_code": "gold"</w:t>
        <w:br/>
        <w:t xml:space="preserve"> },</w:t>
        <w:br/>
        <w:t xml:space="preserve"> "headline_sentiment_word": "Unstable",</w:t>
        <w:br/>
        <w:t xml:space="preserve"> "headline_conviction_score_0_100": 32,</w:t>
        <w:br/>
        <w:t xml:space="preserve"> "headline_fragility_score_0_100":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"Gold futures have mild upside tail-risk support from geopolitical-risk overhang, but the signal is mostly stale and not accelerating.",</w:t>
        <w:br/>
        <w:t xml:space="preserve"> "probability_pct": 52,</w:t>
        <w:br/>
        <w:t xml:space="preserve"> "direction": "up",</w:t>
        <w:br/>
        <w:t xml:space="preserve"> "velocity": "fading",</w:t>
        <w:br/>
        <w:t xml:space="preserve"> "horizon": "24h",</w:t>
        <w:br/>
        <w:t xml:space="preserve"> "drivers": [</w:t>
        <w:br/>
        <w:t xml:space="preserve"> "geopolitics",</w:t>
        <w:br/>
        <w:t xml:space="preserve"> "risk_sentiment"</w:t>
        <w:br/>
        <w:t xml:space="preserve"> ],</w:t>
        <w:br/>
        <w:t xml:space="preserve"> "contradicted_by": [</w:t>
        <w:br/>
        <w:t xml:space="preserve"> "Lack of fresh corroborated drivers inside the last 72h",</w:t>
        <w:br/>
        <w:t xml:space="preserve"> "Rates/USD drivers not present in this feed (data sparsity)"</w:t>
        <w:br/>
        <w:t xml:space="preserve"> ]</w:t>
        <w:br/>
        <w:t xml:space="preserve"> },</w:t>
        <w:br/>
        <w:t xml:space="preserve"> {</w:t>
        <w:br/>
        <w:t xml:space="preserve"> "belief_id": "B-GOLD-002",</w:t>
        <w:br/>
        <w:t xml:space="preserve"> "market": "gold",</w:t>
        <w:br/>
        <w:t xml:space="preserve"> "claim": "Near-term direction is mixed/flat because the last-24h evidence density is very low, increasing noise risk versus signal.",</w:t>
        <w:br/>
        <w:t xml:space="preserve"> "probability_pct": 58,</w:t>
        <w:br/>
        <w:t xml:space="preserve"> "direction": "flat",</w:t>
        <w:br/>
        <w:t xml:space="preserve"> "velocity": "stable",</w:t>
        <w:br/>
        <w:t xml:space="preserve"> "horizon": "6h",</w:t>
        <w:br/>
        <w:t xml:space="preserve"> "drivers": [</w:t>
        <w:br/>
        <w:t xml:space="preserve"> "real_rates",</w:t>
        <w:br/>
        <w:t xml:space="preserve"> "usd_strength",</w:t>
        <w:br/>
        <w:t xml:space="preserve"> "risk_sentiment"</w:t>
        <w:br/>
        <w:t xml:space="preserve"> ],</w:t>
        <w:br/>
        <w:t xml:space="preserve"> "contradicted_by": [</w:t>
        <w:br/>
        <w:t xml:space="preserve"> "A small fresh risk-anomaly seed appeared (unconfirmed), which could tilt sentiment if corroborated"</w:t>
        <w:br/>
        <w:t xml:space="preserve"> ]</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"conviction_score_0_100": 32,</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67,</w:t>
        <w:br/>
        <w:t xml:space="preserve"> "supporting_belief_ids": [</w:t>
        <w:br/>
        <w:t xml:space="preserve"> "B-GOLD-001",</w:t>
        <w:br/>
        <w:t xml:space="preserve"> "B-GOLD-002"</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"detail": "Most geopolitics-linked evidence in the input is dated 2026-03-04 to 2026-03-09 (&gt;72h old vs snapshot), so directional conviction is capped and momentum marked weakening."</w:t>
        <w:br/>
        <w:t xml:space="preserve"> },</w:t>
        <w:br/>
        <w:t xml:space="preserve"> {</w:t>
        <w:br/>
        <w:t xml:space="preserve"> "flag": "data_sparsity_last_24h",</w:t>
        <w:br/>
        <w:t xml:space="preserve"> "market": "gold",</w:t>
        <w:br/>
        <w:t xml:space="preserve"> "severity": "high",</w:t>
        <w:br/>
        <w:t xml:space="preserve"> "detail": "Very limited last-24h, gold-mapped evidence; increases fragility and reduces freshness confidence."</w:t>
        <w:br/>
        <w:t xml:space="preserve"> },</w:t>
        <w:br/>
        <w:t xml:space="preserve"> {</w:t>
        <w:br/>
        <w:t xml:space="preserve"> "flag": "echo_risk_single_source_vip",</w:t>
        <w:br/>
        <w:t xml:space="preserve"> "market": "gold",</w:t>
        <w:br/>
        <w:t xml:space="preserve"> "severity": "medium",</w:t>
        <w:br/>
        <w:t xml:space="preserve"> "detail": "Gold-specific VIP signals in the input are largely single-source and/or older (e.g., trade/traceability disruption item), so they are treated as weak background context."</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"Stay in neutral watch mode unless fresh (&lt;=24h), multi-source confirmation emerges in real_rates/usd_strength or direct gold flow data."</w:t>
        <w:br/>
        <w:t xml:space="preserve"> },</w:t>
        <w:br/>
        <w:t xml:space="preserve"> {</w:t>
        <w:br/>
        <w:t xml:space="preserve"> "market": "gold",</w:t>
        <w:br/>
        <w:t xml:space="preserve"> "confidence": "medium",</w:t>
        <w:br/>
        <w:t xml:space="preserve"> "action": "volatility_watch",</w:t>
        <w:br/>
        <w:t xml:space="preserve"> "trigger_condition": "Elevate monitoring if any high-authority geopolitics escalation updates arrive (&lt;=6h) or if contradiction begins rising across arenas."</w:t>
        <w:br/>
        <w:t xml:space="preserve"> },</w:t>
        <w:br/>
        <w:t xml:space="preserve"> {</w:t>
        <w:br/>
        <w:t xml:space="preserve"> "market": "gold",</w:t>
        <w:br/>
        <w:t xml:space="preserve"> "confidence": "medium",</w:t>
        <w:br/>
        <w:t xml:space="preserve"> "action": "reversal_watch",</w:t>
        <w:br/>
        <w:t xml:space="preserve"> "trigger_condition": "If fresh opposite-direction macro drivers appear (e.g., strong USD / rising real rates signals), treat as potential short-horizon reversal pressure."</w:t>
        <w:br/>
        <w:t xml:space="preserve"> },</w:t>
        <w:br/>
        <w:t xml:space="preserve"> {</w:t>
        <w:br/>
        <w:t xml:space="preserve"> "market": "gold",</w:t>
        <w:br/>
        <w:t xml:space="preserve"> "confidence": "low",</w:t>
        <w:br/>
        <w:t xml:space="preserve"> "action": "watch_long_bias",</w:t>
        <w:br/>
        <w:t xml:space="preserve"> "trigger_condition": "Only consider a long-bias watch if fresh, high-authority risk-off escalation signals cluster within &lt;=6h with improving evidence density."</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"2026-03-21T07:00:00Z",</w:t>
        <w:br/>
        <w:t xml:space="preserve"> "bucket_end_utc": "2026-03-21T08:00:00Z",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"2026-03-21T08:00:00Z",</w:t>
        <w:br/>
        <w:t xml:space="preserve"> "bucket_end_utc": "2026-03-21T09:00:00Z",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"2026-03-21T09:00:00Z",</w:t>
        <w:br/>
        <w:t xml:space="preserve"> "bucket_end_utc": "2026-03-21T10:00:00Z",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"2026-03-21T10:00:00Z",</w:t>
        <w:br/>
        <w:t xml:space="preserve"> "bucket_end_utc": "2026-03-21T11:00:00Z",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"2026-03-21T11:00:00Z",</w:t>
        <w:br/>
        <w:t xml:space="preserve"> "bucket_end_utc": "2026-03-21T12:00:00Z",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"2026-03-21T12:00:00Z",</w:t>
        <w:br/>
        <w:t xml:space="preserve"> "bucket_end_utc": "2026-03-21T13:00:00Z",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"2026-03-21T13:00:00Z",</w:t>
        <w:br/>
        <w:t xml:space="preserve"> "bucket_end_utc": "2026-03-21T14:00:00Z",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"2026-03-21T14:00:00Z",</w:t>
        <w:br/>
        <w:t xml:space="preserve"> "bucket_end_utc": "2026-03-21T15:00:00Z",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"2026-03-21T15:00:00Z",</w:t>
        <w:br/>
        <w:t xml:space="preserve"> "bucket_end_utc": "2026-03-21T16:00:00Z",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"2026-03-21T16:00:00Z",</w:t>
        <w:br/>
        <w:t xml:space="preserve"> "bucket_end_utc": "2026-03-21T17:00:00Z",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"2026-03-21T17:00:00Z",</w:t>
        <w:br/>
        <w:t xml:space="preserve"> "bucket_end_utc": "2026-03-21T18:00:00Z",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"2026-03-21T18:00:00Z",</w:t>
        <w:br/>
        <w:t xml:space="preserve"> "bucket_end_utc": "2026-03-21T19:00:00Z",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"2026-03-21T19:00:00Z",</w:t>
        <w:br/>
        <w:t xml:space="preserve"> "bucket_end_utc": "2026-03-21T20:00:00Z",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"2026-03-21T20:00:00Z",</w:t>
        <w:br/>
        <w:t xml:space="preserve"> "bucket_end_utc": "2026-03-21T21:00:00Z",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"2026-03-21T21:00:00Z",</w:t>
        <w:br/>
        <w:t xml:space="preserve"> "bucket_end_utc": "2026-03-21T22:00:00Z",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"2026-03-21T22:00:00Z",</w:t>
        <w:br/>
        <w:t xml:space="preserve"> "bucket_end_utc": "2026-03-21T23:00:00Z",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"2026-03-21T23:00:00Z",</w:t>
        <w:br/>
        <w:t xml:space="preserve"> "bucket_end_utc": "2026-03-22T00:00:00Z",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"2026-03-22T00:00:00Z",</w:t>
        <w:br/>
        <w:t xml:space="preserve"> "bucket_end_utc": "2026-03-22T01:00:00Z",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"2026-03-22T01:00:00Z",</w:t>
        <w:br/>
        <w:t xml:space="preserve"> "bucket_end_utc": "2026-03-22T02:00:00Z",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"2026-03-22T02:00:00Z",</w:t>
        <w:br/>
        <w:t xml:space="preserve"> "bucket_end_utc": "2026-03-22T03:00:00Z",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"2026-03-22T03:00:00Z",</w:t>
        <w:br/>
        <w:t xml:space="preserve"> "bucket_end_utc": "2026-03-22T04:00:00Z",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"2026-03-22T04:00:00Z",</w:t>
        <w:br/>
        <w:t xml:space="preserve"> "bucket_end_utc": "2026-03-22T05:00:00Z",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"2026-03-22T05:00:00Z",</w:t>
        <w:br/>
        <w:t xml:space="preserve"> "bucket_end_utc": "2026-03-22T06:00:00Z",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80,</w:t>
        <w:br/>
        <w:t xml:space="preserve"> "dominant_state": "neutral_mixed"</w:t>
        <w:br/>
        <w:t xml:space="preserve"> },</w:t>
        <w:br/>
        <w:t xml:space="preserve"> {</w:t>
        <w:br/>
        <w:t xml:space="preserve"> "bucket_start_utc": "2026-03-22T06:00:00Z",</w:t>
        <w:br/>
        <w:t xml:space="preserve"> "bucket_end_utc": "2026-03-22T07:00:00Z",</w:t>
        <w:br/>
        <w:t xml:space="preserve"> "directional_score_signed": 8,</w:t>
        <w:br/>
        <w:t xml:space="preserve"> "bullish_pressure_score": 12,</w:t>
        <w:br/>
        <w:t xml:space="preserve"> "bearish_pressure_score": 4,</w:t>
        <w:br/>
        <w:t xml:space="preserve"> "net_sentiment_score": 8,</w:t>
        <w:br/>
        <w:t xml:space="preserve"> "velocity_score": 8,</w:t>
        <w:br/>
        <w:t xml:space="preserve"> "acceleration_score": 8,</w:t>
        <w:br/>
        <w:t xml:space="preserve"> "contradiction_ratio": 0.1,</w:t>
        <w:br/>
        <w:t xml:space="preserve"> "fresh_evidence_count": 1,</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w:t>
        <w:br/>
        <w:t xml:space="preserve"> "timeseries_peak_bearish": 0,</w:t>
        <w:br/>
        <w:t xml:space="preserve"> "latest_inflection_direction": "up",</w:t>
        <w:br/>
        <w:t xml:space="preserve"> "latest_inflection_strength": 8,</w:t>
        <w:br/>
        <w:t xml:space="preserve"> "signal_regime": "mixed_flat"</w:t>
        <w:br/>
        <w:t xml:space="preserve"> }</w:t>
        <w:br/>
        <w:t xml:space="preserve"> },</w:t>
        <w:br/>
        <w:t xml:space="preserve"> "diagnostics": {</w:t>
        <w:br/>
        <w:t xml:space="preserve"> "trends_seen": 12,</w:t>
        <w:br/>
        <w:t xml:space="preserve"> "trends_admitted": 8,</w:t>
        <w:br/>
        <w:t xml:space="preserve"> "cross_domain_merges": 2,</w:t>
        <w:br/>
        <w:t xml:space="preserve"> "stale_suppression_count": 8,</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"Primary target market resolved explicitly to gold.",</w:t>
        <w:br/>
        <w:t xml:space="preserve"> "Directional evidence affecting gold is dominated by geopolitical/risk items published 2026-03-04 to 2026-03-09; treated as background and heavily downweighted (&gt;72h).",</w:t>
        <w:br/>
        <w:t xml:space="preserve"> "A single fresh risk-anomaly seed exists on 2026-03-22T06:34:47Z but is not corroborated (seed-level); included as a small, fragile uptick in the last hourly bucket.",</w:t>
        <w:br/>
        <w:t xml:space="preserve"> "No high-trust, &lt;=2h opposing signal detected; late-breaking invalidation sentinel not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