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(HG) | 2026-03-19 23:00 UTC [QXZJ] | Mixed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 (HG)</w:t>
      </w:r>
      <w:r/>
    </w:p>
    <w:p>
      <w:pPr>
        <w:pStyle w:val="ListBullet"/>
        <w:spacing w:line="240" w:lineRule="auto"/>
        <w:ind w:left="720"/>
      </w:pPr>
      <w:r/>
      <w:r>
        <w:t>target_market_code: copper</w:t>
      </w:r>
      <w:r/>
    </w:p>
    <w:p>
      <w:pPr>
        <w:pStyle w:val="ListBullet"/>
        <w:spacing w:line="240" w:lineRule="auto"/>
        <w:ind w:left="720"/>
      </w:pPr>
      <w:r/>
      <w:r>
        <w:t>ticker: N/A</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stale_context_overhang</w:t>
      </w:r>
      <w:r/>
    </w:p>
    <w:p>
      <w:pPr>
        <w:pStyle w:val="ListBullet"/>
        <w:spacing w:line="240" w:lineRule="auto"/>
        <w:ind w:left="720"/>
      </w:pPr>
      <w:r/>
      <w:r>
        <w:t>generated_at: 2026-03-19 23:00 UTC</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B-copper-24h-01</w:t>
            </w:r>
          </w:p>
        </w:tc>
        <w:tc>
          <w:tcPr>
            <w:tcW w:type="dxa" w:w="1040"/>
          </w:tcPr>
          <w:p>
            <w:r>
              <w:t>Over next 24h, copper futures retain a mild upside bias driven by electrification/renewables and grid-modernisation demand narratives, but with elevated policy/trade headline sensitivity.</w:t>
            </w:r>
          </w:p>
        </w:tc>
        <w:tc>
          <w:tcPr>
            <w:tcW w:type="dxa" w:w="1040"/>
          </w:tcPr>
          <w:p>
            <w:r>
              <w:t>58</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68</w:t>
            </w:r>
          </w:p>
        </w:tc>
      </w:tr>
      <w:tr>
        <w:tc>
          <w:tcPr>
            <w:tcW w:type="dxa" w:w="1040"/>
          </w:tcPr>
          <w:p>
            <w:r>
              <w:t>copper</w:t>
            </w:r>
          </w:p>
        </w:tc>
        <w:tc>
          <w:tcPr>
            <w:tcW w:type="dxa" w:w="1040"/>
          </w:tcPr>
          <w:p>
            <w:r>
              <w:t>B-copper-6h-02</w:t>
            </w:r>
          </w:p>
        </w:tc>
        <w:tc>
          <w:tcPr>
            <w:tcW w:type="dxa" w:w="1040"/>
          </w:tcPr>
          <w:p>
            <w:r>
              <w:t>Over next 6h, copper futures are more likely to trade mixed/sideways as late-session trade-policy/legal uncertainty creates a near-term risk-off impulse that can offset earlier bullish demand narratives.</w:t>
            </w:r>
          </w:p>
        </w:tc>
        <w:tc>
          <w:tcPr>
            <w:tcW w:type="dxa" w:w="1040"/>
          </w:tcPr>
          <w:p>
            <w:r>
              <w:t>55</w:t>
            </w:r>
          </w:p>
        </w:tc>
        <w:tc>
          <w:tcPr>
            <w:tcW w:type="dxa" w:w="1040"/>
          </w:tcPr>
          <w:p>
            <w:r>
              <w:t>mixed</w:t>
            </w:r>
          </w:p>
        </w:tc>
        <w:tc>
          <w:tcPr>
            <w:tcW w:type="dxa" w:w="1040"/>
          </w:tcPr>
          <w:p>
            <w:r>
              <w:t>accelerating</w:t>
            </w:r>
          </w:p>
        </w:tc>
        <w:tc>
          <w:tcPr>
            <w:tcW w:type="dxa" w:w="1040"/>
          </w:tcPr>
          <w:p>
            <w:r>
              <w:t>6h</w:t>
            </w:r>
          </w:p>
        </w:tc>
        <w:tc>
          <w:tcPr>
            <w:tcW w:type="dxa" w:w="1040"/>
          </w:tcPr>
          <w:p>
            <w:r>
              <w:t>false</w:t>
            </w:r>
          </w:p>
        </w:tc>
        <w:tc>
          <w:tcPr>
            <w:tcW w:type="dxa" w:w="1040"/>
          </w:tcPr>
          <w:p>
            <w:r>
              <w:t>68</w:t>
            </w:r>
          </w:p>
        </w:tc>
      </w:tr>
      <w:tr>
        <w:tc>
          <w:tcPr>
            <w:tcW w:type="dxa" w:w="1040"/>
          </w:tcPr>
          <w:p>
            <w:r>
              <w:t>copper</w:t>
            </w:r>
          </w:p>
        </w:tc>
        <w:tc>
          <w:tcPr>
            <w:tcW w:type="dxa" w:w="1040"/>
          </w:tcPr>
          <w:p>
            <w:r>
              <w:t>B-copper-6h-03</w:t>
            </w:r>
          </w:p>
        </w:tc>
        <w:tc>
          <w:tcPr>
            <w:tcW w:type="dxa" w:w="1040"/>
          </w:tcPr>
          <w:p>
            <w:r>
              <w:t>Downside tail-risk is elevated over the next 6–24h if trade-policy enforcement/legal pathways tighten unexpectedly, weakening cross-border industrial demand sentiment and raising uncertainty premia.</w:t>
            </w:r>
          </w:p>
        </w:tc>
        <w:tc>
          <w:tcPr>
            <w:tcW w:type="dxa" w:w="1040"/>
          </w:tcPr>
          <w:p>
            <w:r>
              <w:t>35</w:t>
            </w:r>
          </w:p>
        </w:tc>
        <w:tc>
          <w:tcPr>
            <w:tcW w:type="dxa" w:w="1040"/>
          </w:tcPr>
          <w:p>
            <w:r>
              <w:t>down</w:t>
            </w:r>
          </w:p>
        </w:tc>
        <w:tc>
          <w:tcPr>
            <w:tcW w:type="dxa" w:w="1040"/>
          </w:tcPr>
          <w:p>
            <w:r>
              <w:t>accelerating</w:t>
            </w:r>
          </w:p>
        </w:tc>
        <w:tc>
          <w:tcPr>
            <w:tcW w:type="dxa" w:w="1040"/>
          </w:tcPr>
          <w:p>
            <w:r>
              <w:t>24h</w:t>
            </w:r>
          </w:p>
        </w:tc>
        <w:tc>
          <w:tcPr>
            <w:tcW w:type="dxa" w:w="1040"/>
          </w:tcPr>
          <w:p>
            <w:r>
              <w:t>false</w:t>
            </w:r>
          </w:p>
        </w:tc>
        <w:tc>
          <w:tcPr>
            <w:tcW w:type="dxa" w:w="1040"/>
          </w:tcPr>
          <w:p>
            <w:r>
              <w:t>68</w:t>
            </w:r>
          </w:p>
        </w:tc>
      </w:tr>
    </w:tbl>
    <w:p>
      <w:r/>
    </w:p>
    <w:p>
      <w:pPr>
        <w:pStyle w:val="Heading2"/>
      </w:pPr>
      <w:r>
        <w:t>Data Dump (Machine Use)</w:t>
      </w:r>
      <w:r/>
    </w:p>
    <w:p>
      <w:r/>
      <w:r>
        <w:t>{ "workflow_6B_CIS_output": { "snapshot_id": "6B-20260319T230000Z-copper", "timestamp_utc": "2026-03-19T23:00:00Z", "primary_asset_focus": { "name": "Copper futures (HG)", "market_code": "copper" }, "headline_sentiment_word": "Mixed", "headline_conviction_score_0_100": 44, "headline_fragility_score_0_100": 68, "commodity_registry": [ "crude_oil", "gold", "natural_gas", "copper", "silver", "wheat", "corn", "uranium", "lithium", "coffee" ], "target_market_code": "copper", "target_resolution_source": "explicit", "scope_mode": "single_market", "analyzed_markets": [ "copper" ], "regime_state": "unstable", "beliefs": [ { "belief_id": "B-copper-24h-01", "market": "copper", "claim": "Over the next 24h, copper futures retain a mild upside bias driven by persistent electrification/renewables and grid-modernisation demand narratives (freshly re-appearing in the feed), but with elevated policy/trade headline sensitivity.", "probability_pct": 58, "direction": "up", "velocity": "fading", "horizon": "24h", "drivers": [ "industrial_demand", "china_policy", "inventory" ], "contradicted_by": [ "B-copper-6h-02", "B-copper-6h-03" ] }, { "belief_id": "B-copper-6h-02", "market": "copper", "claim": "Over the next 6h, copper futures are more likely to trade mixed/sideways as late-session trade-policy/legal uncertainty creates a near-term risk-off impulse that can offset earlier bullish demand narratives.", "probability_pct": 55, "direction": "mixed", "velocity": "accelerating", "horizon": "6h", "drivers": [ "usd_strength", "china_policy" ], "contradicted_by": [ "B-copper-24h-01" ] }, { "belief_id": "B-copper-6h-03", "market": "copper", "claim": "Downside tail-risk is elevated over the next 6\u201324h if trade-policy enforcement/legal pathways tighten unexpectedly, weakening cross-border industrial demand sentiment and raising uncertainty premia.", "probability_pct": 35, "direction": "down", "velocity": "accelerating", "horizon": "24h", "drivers": [ "china_policy", "industrial_demand" ], "contradicted_by": [ "B-copper-24h-01" ] } ], "market_state_table": [ { "market": "copper", "directional_state": "neutral_mixed", "momentum_state": "weakening", "reversal_risk": "medium", "state_change": "unchanged", "conviction_score_0_100": 44, "freshness_confidence": "medium", "catalyst_type": "reversal_warning", "stale_suppression_applied": true, "thesis_kill_switch": false, "late_breaking_alert": false, "fragility_score_0_100": 68, "supporting_belief_ids": [ "B-copper-24h-01", "B-copper-6h-02", "B-copper-6h-03" ] } ], "risk_flags": [ { "flag": "stale_context_overhang", "severity": "medium", "detail": "Directional support relies heavily on slow-burn narratives; limited incremental confirmation in the most recent hours increases fade risk." }, { "flag": "late_session_policy_headline_risk", "severity": "medium", "detail": "A very recent legal/trade-policy risk anomaly introduces asymmetric downside uncertainty despite low confidence scoring." }, { "flag": "contradiction_rising", "severity": "medium", "detail": "Fresh bullish demand narratives (electrification/grid themes) coexist with fresh policy/legal uncertainty, raising near-term whipsaw risk." }, { "flag": "data_sparsity_last_6h", "severity": "medium", "detail": "Few high-confidence, copper-specific incremental signals in the last 6h; state is more fragile and headline-sensitive." } ], "candidate_actions": [ { "market": "copper", "action": "stay_flat", "confidence": "medium", "trigger_condition": "Directional score remains between -20 and +20 with persistent contradiction and no new high-trust directional catalyst." }, { "market": "copper", "action": "reversal_watch", "confidence": "medium", "trigger_condition": "Additional fresh (&lt;=2h) policy/trade signals corroborate the downside impulse or contradiction ratio spikes further." }, { "market": "copper", "action": "watch_long_bias", "confidence": "low", "trigger_condition": "Bullish demand narratives receive a second fresh confirmation window (&lt;=6h) without new opposing policy/legal headlines." }, { "market": "copper", "action": "volatility_watch", "confidence": "medium", "trigger_condition": "Late-session headline flow continues (policy/trade/legal) while underlying demand narratives stay positive." } ], "paper_trade_signal_pack": { "bullish_markets": [], "bearish_markets": [], "neutral_mixed_markets": [ "copper" ], "high_reversal_risk_markets": [] }, "signal_timeseries": { "resolution": "1h", "lookback_hours": 24, "bucket_timezone": "UTC", "buckets": [ { "bucket_start_utc": "2026-03-18T23:00:00Z", "bucket_end_utc": "2026-03-19T00:00:00Z", "directional_score_signed": 8, "bullish_pressure_score": 8, "bearish_pressure_score": 0, "net_sentiment_score": 8, "velocity_score": 0, "acceleration_score": 0, "contradiction_ratio": 0.16, "fresh_evidence_count": 0, "stale_evidence_count": 6, "conviction_score_0_100": 30, "fragility_score_0_100": 58, "dominant_state": "neutral_mixed" }, { "bucket_start_utc": "2026-03-19T00:00:00Z", "bucket_end_utc": "2026-03-19T01:00:00Z", "directional_score_signed": 8, "bullish_pressure_score": 8, "bearish_pressure_score": 0, "net_sentiment_score": 8, "velocity_score": 0, "acceleration_score": 0, "contradiction_ratio": 0.16, "fresh_evidence_count": 0, "stale_evidence_count": 6, "conviction_score_0_100": 30, "fragility_score_0_100": 58, "dominant_state": "neutral_mixed" }, { "bucket_start_utc": "2026-03-19T01:00:00Z", "bucket_end_utc": "2026-03-19T02:00:00Z", "directional_score_signed": 7, "bullish_pressure_score": 7, "bearish_pressure_score": 0, "net_sentiment_score": 7, "velocity_score": -1, "acceleration_score": -1, "contradiction_ratio": 0.16, "fresh_evidence_count": 0, "stale_evidence_count": 6, "conviction_score_0_100": 29, "fragility_score_0_100": 59, "dominant_state": "neutral_mixed" }, { "bucket_start_utc": "2026-03-19T02:00:00Z", "bucket_end_utc": "2026-03-19T03:00:00Z", "directional_score_signed": 7, "bullish_pressure_score": 7, "bearish_pressure_score": 0, "net_sentiment_score": 7, "velocity_score": 0, "acceleration_score": 1, "contradiction_ratio": 0.16, "fresh_evidence_count": 0, "stale_evidence_count": 6, "conviction_score_0_100": 29, "fragility_score_0_100": 59, "dominant_state": "neutral_mixed" }, { "bucket_start_utc": "2026-03-19T03:00:00Z", "bucket_end_utc": "2026-03-19T04:00:00Z", "directional_score_signed": 7, "bullish_pressure_score": 7, "bearish_pressure_score": 0, "net_sentiment_score": 7, "velocity_score": 0, "acceleration_score": 0, "contradiction_ratio": 0.16, "fresh_evidence_count": 0, "stale_evidence_count": 6, "conviction_score_0_100": 29, "fragility_score_0_100": 59, "dominant_state": "neutral_mixed" }, { "bucket_start_utc": "2026-03-19T04:00:00Z", "bucket_end_utc": "2026-03-19T05:00:00Z", "directional_score_signed": 6, "bullish_pressure_score": 6, "bearish_pressure_score": 0, "net_sentiment_score": 6, "velocity_score": -1, "acceleration_score": -1, "contradiction_ratio": 0.17, "fresh_evidence_count": 0, "stale_evidence_count": 6, "conviction_score_0_100": 28, "fragility_score_0_100": 60, "dominant_state": "neutral_mixed" }, { "bucket_start_utc": "2026-03-19T05:00:00Z", "bucket_end_utc": "2026-03-19T06:00:00Z", "directional_score_signed": 6, "bullish_pressure_score": 6, "bearish_pressure_score": 0, "net_sentiment_score": 6, "velocity_score": 0, "acceleration_score": 1, "contradiction_ratio": 0.17, "fresh_evidence_count": 0, "stale_evidence_count": 6, "conviction_score_0_100": 28, "fragility_score_0_100": 60, "dominant_state": "neutral_mixed" }, { "bucket_start_utc": "2026-03-19T06:00:00Z", "bucket_end_utc": "2026-03-19T07:00:00Z", "directional_score_signed": 6, "bullish_pressure_score": 6, "bearish_pressure_score": 0, "net_sentiment_score": 6, "velocity_score": 0, "acceleration_score": 0, "contradiction_ratio": 0.17, "fresh_evidence_count": 0, "stale_evidence_count": 6, "conviction_score_0_100": 28, "fragility_score_0_100": 60, "dominant_state": "neutral_mixed" }, { "bucket_start_utc": "2026-03-19T07:00:00Z", "bucket_end_utc": "2026-03-19T08:00:00Z", "directional_score_signed": 7, "bullish_pressure_score": 7, "bearish_pressure_score": 0, "net_sentiment_score": 7, "velocity_score": 1, "acceleration_score": 1, "contradiction_ratio": 0.16, "fresh_evidence_count": 0, "stale_evidence_count": 6, "conviction_score_0_100": 29, "fragility_score_0_100": 59, "dominant_state": "neutral_mixed" }, { "bucket_start_utc": "2026-03-19T08:00:00Z", "bucket_end_utc": "2026-03-19T09:00:00Z", "directional_score_signed": 9, "bullish_pressure_score": 9, "bearish_pressure_score": 0, "net_sentiment_score": 9, "velocity_score": 2, "acceleration_score": 1, "contradiction_ratio": 0.15, "fresh_evidence_count": 0, "stale_evidence_count": 6, "conviction_score_0_100": 31, "fragility_score_0_100": 58, "dominant_state": "neutral_mixed" }, { "bucket_start_utc": "2026-03-19T09:00:00Z", "bucket_end_utc": "2026-03-19T10:00:00Z", "directional_score_signed": 12, "bullish_pressure_score": 12, "bearish_pressure_score": 0, "net_sentiment_score": 12, "velocity_score": 3, "acceleration_score": 1, "contradiction_ratio": 0.14, "fresh_evidence_count": 0, "stale_evidence_count": 6, "conviction_score_0_100": 33, "fragility_score_0_100": 57, "dominant_state": "neutral_mixed" }, { "bucket_start_utc": "2026-03-19T10:00:00Z", "bucket_end_utc": "2026-03-19T11:00:00Z", "directional_score_signed": 18, "bullish_pressure_score": 18, "bearish_pressure_score": 0, "net_sentiment_score": 18, "velocity_score": 6, "acceleration_score": 3, "contradiction_ratio": 0.13, "fresh_evidence_count": 1, "stale_evidence_count": 6, "conviction_score_0_100": 40, "fragility_score_0_100": 56, "dominant_state": "neutral_mixed" }, { "bucket_start_utc": "2026-03-19T11:00:00Z", "bucket_end_utc": "2026-03-19T12:00:00Z", "directional_score_signed": 45, "bullish_pressure_score": 45, "bearish_pressure_score": 0, "net_sentiment_score": 45, "velocity_score": 27, "acceleration_score": 21, "contradiction_ratio": 0.1, "fresh_evidence_count": 4, "stale_evidence_count": 5, "conviction_score_0_100": 60, "fragility_score_0_100": 48, "dominant_state": "bullish" }, { "bucket_start_utc": "2026-03-19T12:00:00Z", "bucket_end_utc": "2026-03-19T13:00:00Z", "directional_score_signed": 38, "bullish_pressure_score": 38, "bearish_pressure_score": 0, "net_sentiment_score": 38, "velocity_score": -7, "acceleration_score": -34, "contradiction_ratio": 0.12, "fresh_evidence_count": 0, "stale_evidence_count": 6, "conviction_score_0_100": 54, "fragility_score_0_100": 52, "dominant_state": "bullish" }, { "bucket_start_utc": "2026-03-19T13:00:00Z", "bucket_end_utc": "2026-03-19T14:00:00Z", "directional_score_signed": 34, "bullish_pressure_score": 34, "bearish_pressure_score": 0, "net_sentiment_score": 34, "velocity_score": -4, "acceleration_score": 3, "contradiction_ratio": 0.13, "fresh_evidence_count": 0, "stale_evidence_count": 6, "conviction_score_0_100": 51, "fragility_score_0_100": 54, "dominant_state": "bullish" }, { "bucket_start_utc": "2026-03-19T14:00:00Z", "bucket_end_utc": "2026-03-19T15:00:00Z", "directional_score_signed": 30, "bullish_pressure_score": 30, "bearish_pressure_score": 0, "net_sentiment_score": 30, "velocity_score": -4, "acceleration_score": 0, "contradiction_ratio": 0.14, "fresh_evidence_count": 0, "stale_evidence_count": 6, "conviction_score_0_100": 49, "fragility_score_0_100": 56, "dominant_state": "bullish" }, { "bucket_start_utc": "2026-03-19T15:00:00Z", "bucket_end_utc": "2026-03-19T16:00:00Z", "directional_score_signed": 27, "bullish_pressure_score": 27, "bearish_pressure_score": 0, "net_sentiment_score": 27, "velocity_score": -3, "acceleration_score": 1, "contradiction_ratio": 0.15, "fresh_evidence_count": 0, "stale_evidence_count": 6, "conviction_score_0_100": 47, "fragility_score_0_100": 58, "dominant_state": "bullish" }, { "bucket_start_utc": "2026-03-19T16:00:00Z", "bucket_end_utc": "2026-03-19T17:00:00Z", "directional_score_signed": 25, "bullish_pressure_score": 25, "bearish_pressure_score": 0, "net_sentiment_score": 25, "velocity_score": -2, "acceleration_score": 1, "contradiction_ratio": 0.15, "fresh_evidence_count": 0, "stale_evidence_count": 6, "conviction_score_0_100": 46, "fragility_score_0_100": 60, "dominant_state": "bullish" }, { "bucket_start_utc": "2026-03-19T17:00:00Z", "bucket_end_utc": "2026-03-19T18:00:00Z", "directional_score_signed": 23, "bullish_pressure_score": 23, "bearish_pressure_score": 0, "net_sentiment_score": 23, "velocity_score": -2, "acceleration_score": 0, "contradiction_ratio": 0.16, "fresh_evidence_count": 0, "stale_evidence_count": 6, "conviction_score_0_100": 45, "fragility_score_0_100": 61, "dominant_state": "bullish" }, { "bucket_start_utc": "2026-03-19T18:00:00Z", "bucket_end_utc": "2026-03-19T19:00:00Z", "directional_score_signed": 22, "bullish_pressure_score": 22, "bearish_pressure_score": 0, "net_sentiment_score": 22, "velocity_score": -1, "acceleration_score": 1, "contradiction_ratio": 0.17, "fresh_evidence_count": 0, "stale_evidence_count": 6, "conviction_score_0_100": 44, "fragility_score_0_100": 62, "dominant_state": "bullish" }, { "bucket_start_utc": "2026-03-19T19:00:00Z", "bucket_end_utc": "2026-03-19T20:00:00Z", "directional_score_signed": 21, "bullish_pressure_score": 21, "bearish_pressure_score": 0, "net_sentiment_score": 21, "velocity_score": -1, "acceleration_score": 0, "contradiction_ratio": 0.18, "fresh_evidence_count": 0, "stale_evidence_count": 6, "conviction_score_0_100": 43, "fragility_score_0_100": 63, "dominant_state": "bullish" }, { "bucket_start_utc": "2026-03-19T20:00:00Z", "bucket_end_utc": "2026-03-19T21:00:00Z", "directional_score_signed": 20, "bullish_pressure_score": 20, "bearish_pressure_score": 0, "net_sentiment_score": 20, "velocity_score": -1, "acceleration_score": 0, "contradiction_ratio": 0.19, "fresh_evidence_count": 0, "stale_evidence_count": 6, "conviction_score_0_100": 42, "fragility_score_0_100": 64, "dominant_state": "bullish" }, { "bucket_start_utc": "2026-03-19T21:00:00Z", "bucket_end_utc": "2026-03-19T22:00:00Z", "directional_score_signed": 19, "bullish_pressure_score": 19, "bearish_pressure_score": 0, "net_sentiment_score": 19, "velocity_score": -1, "acceleration_score": 0, "contradiction_ratio": 0.2, "fresh_evidence_count": 0, "stale_evidence_count": 6, "conviction_score_0_100": 41, "fragility_score_0_100": 65, "dominant_state": "neutral_mixed" }, { "bucket_start_utc": "2026-03-19T22:00:00Z", "bucket_end_utc": "2026-03-19T23:00:00Z", "directional_score_signed": -12, "bullish_pressure_score": 0, "bearish_pressure_score": 12, "net_sentiment_score": -12, "velocity_score": -31, "acceleration_score": -30, "contradiction_ratio": 0.45, "fresh_evidence_count": 1, "stale_evidence_count": 6, "conviction_score_0_100": 35, "fragility_score_0_100": 72, "dominant_state": "neutral_mixed" } ] }, "recent_half_hour_overlay": { "enabled": true, "resolution": "30m", "lookback_hours": 6, "buckets": [ { "bucket_start_utc": "2026-03-19T17:00:00Z", "bucket_end_utc": "2026-03-19T17:30:00Z", "directional_score_signed": 24, "bullish_pressure_score": 24, "bearish_pressure_score": 0, "net_sentiment_score": 24, "velocity_score": 0, "acceleration_score": 0, "contradiction_ratio": 0.16, "fresh_evidence_count": 0, "stale_evidence_count": 6, "conviction_score_0_100": 45, "fragility_score_0_100": 61, "dominant_state": "bullish" }, { "bucket_start_utc": "2026-03-19T17:30:00Z", "bucket_end_utc": "2026-03-19T18:00:00Z", "directional_score_signed": 23, "bullish_pressure_score": 23, "bearish_pressure_score": 0, "net_sentiment_score": 23, "velocity_score": -1, "acceleration_score": -1, "contradiction_ratio": 0.16, "fresh_evidence_count": 0, "stale_evidence_count": 6, "conviction_score_0_100": 45, "fragility_score_0_100": 61, "dominant_state": "bullish" }, { "bucket_start_utc": "2026-03-19T18:00:00Z", "bucket_end_utc": "2026-03-19T18:30:00Z", "directional_score_signed": 22, "bullish_pressure_score": 22, "bearish_pressure_score": 0, "net_sentiment_score": 22, "velocity_score": -1, "acceleration_score": 0, "contradiction_ratio": 0.17, "fresh_evidence_count": 0, "stale_evidence_count": 6, "conviction_score_0_100": 44, "fragility_score_0_100": 62, "dominant_state": "bullish" }, { "bucket_start_utc": "2026-03-19T18:30:00Z", "bucket_end_utc": "2026-03-19T19:00:00Z", "directional_score_signed": 21, "bullish_pressure_score": 21, "bearish_pressure_score": 0, "net_sentiment_score": 21, "velocity_score": -1, "acceleration_score": 0, "contradiction_ratio": 0.17, "fresh_evidence_count": 0, "stale_evidence_count": 6, "conviction_score_0_100": 44, "fragility_score_0_100": 62, "dominant_state": "bullish" }, { "bucket_start_utc": "2026-03-19T19:00:00Z", "bucket_end_utc": "2026-03-19T19:30:00Z", "directional_score_signed": 20, "bullish_pressure_score": 20, "bearish_pressure_score": 0, "net_sentiment_score": 20, "velocity_score": -1, "acceleration_score": 0, "contradiction_ratio": 0.18, "fresh_evidence_count": 0, "stale_evidence_count": 6, "conviction_score_0_100": 43, "fragility_score_0_100": 63, "dominant_state": "bullish" }, { "bucket_start_utc": "2026-03-19T19:30:00Z", "bucket_end_utc": "2026-03-19T20:00:00Z", "directional_score_signed": 20, "bullish_pressure_score": 20, "bearish_pressure_score": 0, "net_sentiment_score": 20, "velocity_score": 0, "acceleration_score": 1, "contradiction_ratio": 0.18, "fresh_evidence_count": 0, "stale_evidence_count": 6, "conviction_score_0_100": 43, "fragility_score_0_100": 63, "dominant_state": "bullish" }, { "bucket_start_utc": "2026-03-19T20:00:00Z", "bucket_end_utc": "2026-03-19T20:30:00Z", "directional_score_signed": 19, "bullish_pressure_score": 19, "bearish_pressure_score": 0, "net_sentiment_score": 19, "velocity_score": -1, "acceleration_score": -1, "contradiction_ratio": 0.19, "fresh_evidence_count": 0, "stale_evidence_count": 6, "conviction_score_0_100": 42, "fragility_score_0_100": 64, "dominant_state": "neutral_mixed" }, { "bucket_start_utc": "2026-03-19T20:30:00Z", "bucket_end_utc": "2026-03-19T21:00:00Z", "directional_score_signed": 19, "bullish_pressure_score": 19, "bearish_pressure_score": 0, "net_sentiment_score": 19, "velocity_score": 0, "acceleration_score": 1, "contradiction_ratio": 0.19, "fresh_evidence_count": 0, "stale_evidence_count": 6, "conviction_score_0_100": 42, "fragility_score_0_100": 64, "dominant_state": "neutral_mixed" }, { "bucket_start_utc": "2026-03-19T21:00:00Z", "bucket_end_utc": "2026-03-19T21:30:00Z", "directional_score_signed": 18, "bullish_pressure_score": 18, "bearish_pressure_score": 0, "net_sentiment_score": 18, "velocity_score": -1, "acceleration_score": -1, "contradiction_ratio": 0.2, "fresh_evidence_count": 0, "stale_evidence_count": 6, "conviction_score_0_100": 41, "fragility_score_0_100": 65, "dominant_state": "neutral_mixed" }, { "bucket_start_utc": "2026-03-19T21:30:00Z", "bucket_end_utc": "2026-03-19T22:00:00Z", "directional_score_signed": 17, "bullish_pressure_score": 17, "bearish_pressure_score": 0, "net_sentiment_score": 17, "velocity_score": -1, "acceleration_score": 0, "contradiction_ratio": 0.21, "fresh_evidence_count": 0, "stale_evidence_count": 6, "conviction_score_0_100": 40, "fragility_score_0_100": 66, "dominant_state": "neutral_mixed" }, { "bucket_start_utc": "2026-03-19T22:00:00Z", "bucket_end_utc": "2026-03-19T22:30:00Z", "directional_score_signed": 6, "bullish_pressure_score": 6, "bearish_pressure_score": 0, "net_sentiment_score": 6, "velocity_score": -11, "acceleration_score": -10, "contradiction_ratio": 0.3, "fresh_evidence_count": 0, "stale_evidence_count": 6, "conviction_score_0_100": 36, "fragility_score_0_100": 70, "dominant_state": "neutral_mixed" }, { "bucket_start_utc": "2026-03-19T22:30:00Z", "bucket_end_utc": "2026-03-19T23:00:00Z", "directional_score_signed": -12, "bullish_pressure_score": 0, "bearish_pressure_score": 12, "net_sentiment_score": -12, "velocity_score": -18, "acceleration_score": -7, "contradiction_ratio": 0.45, "fresh_evidence_count": 1, "stale_evidence_count": 6, "conviction_score_0_100": 35, "fragility_score_0_100": 72, "dominant_state": "neutral_mixed" } ] }, "summary": { "timeseries_peak_bullish": 45, "timeseries_peak_bearish": -12, "latest_inflection_direction": "down", "latest_inflection_strength": 31, "signal_regime": "weakening_bullish" } }, "diagnostics": { "trends_seen": 12, "trends_admitted": 12, "cross_domain_merges": 2, "stale_suppression_count": 1, "reversal_flags_count": 1, "late_breaking_alerts_count": 0, "kill_switch_markets_count": 0, "timeseries_bucket_count": 24, "timeseries_overlay_bucket_count": 12, "target_market_custom": false, "target_market_unresolved": false, "input_gate_degraded": false, "notes": [ "No trend_physics/trend_state_memory provided; used timestamp recency proxies and sentiment/velocity hints for conservative state synthesis.", "Late-session negative risk anomaly treated as a reversal-warning contributor but did not trigger kill-switch due to low confidence and missing corroboration." ] }, "completion_state": "ready_for_workflow_8B" }</w:t>
      </w:r>
      <w:r/>
    </w:p>
    <w:p>
      <w:pPr>
        <w:pStyle w:val="Heading2"/>
      </w:pPr>
      <w:r>
        <w:t>Bibliography</w:t>
      </w:r>
      <w:r/>
    </w:p>
    <w:p>
      <w:r/>
      <w:r>
        <w:t xml:space="preserve">1. </w:t>
      </w:r>
      <w:hyperlink r:id="rId9">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2. </w:t>
      </w:r>
      <w:hyperlink r:id="rId10">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3. </w:t>
      </w:r>
      <w:hyperlink r:id="rId11">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4. </w:t>
      </w:r>
      <w:hyperlink r:id="rId12">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5. </w:t>
      </w:r>
      <w:hyperlink r:id="rId13">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6. </w:t>
      </w:r>
      <w:hyperlink r:id="rId14">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7. </w:t>
      </w:r>
      <w:hyperlink r:id="rId15">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8. </w:t>
      </w:r>
      <w:hyperlink r:id="rId16">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9. </w:t>
      </w:r>
      <w:hyperlink r:id="rId17">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10. </w:t>
      </w:r>
      <w:hyperlink r:id="rId18">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11. </w:t>
      </w:r>
      <w:hyperlink r:id="rId19">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12. </w:t>
      </w:r>
      <w:hyperlink r:id="rId19">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13. </w:t>
      </w:r>
      <w:hyperlink r:id="rId20">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14. </w:t>
      </w:r>
      <w:hyperlink r:id="rId20">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15. </w:t>
      </w:r>
      <w:hyperlink r:id="rId21">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16. </w:t>
      </w:r>
      <w:hyperlink r:id="rId22">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17. </w:t>
      </w:r>
      <w:hyperlink r:id="rId23">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18. </w:t>
      </w:r>
      <w:hyperlink r:id="rId24">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19. </w:t>
      </w:r>
      <w:hyperlink r:id="rId25">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20. </w:t>
      </w:r>
      <w:hyperlink r:id="rId26">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21. </w:t>
      </w:r>
      <w:hyperlink r:id="rId27">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22. </w:t>
      </w:r>
      <w:hyperlink r:id="rId28">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23. </w:t>
      </w:r>
      <w:hyperlink r:id="rId28">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24. </w:t>
      </w:r>
      <w:hyperlink r:id="rId29">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25. </w:t>
      </w:r>
      <w:hyperlink r:id="rId30">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26. </w:t>
      </w:r>
      <w:hyperlink r:id="rId31">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27. </w:t>
      </w:r>
      <w:hyperlink r:id="rId32">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28. </w:t>
      </w:r>
      <w:hyperlink r:id="rId33">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29. </w:t>
      </w:r>
      <w:hyperlink r:id="rId34">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30. </w:t>
      </w:r>
      <w:hyperlink r:id="rId35">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31. </w:t>
      </w:r>
      <w:hyperlink r:id="rId36">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32. </w:t>
      </w:r>
      <w:hyperlink r:id="rId37">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33. </w:t>
      </w:r>
      <w:hyperlink r:id="rId38">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34. </w:t>
      </w:r>
      <w:hyperlink r:id="rId39">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35. </w:t>
      </w:r>
      <w:hyperlink r:id="rId40">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36. </w:t>
      </w:r>
      <w:hyperlink r:id="rId41">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37. </w:t>
      </w:r>
      <w:hyperlink r:id="rId42">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38. </w:t>
      </w:r>
      <w:hyperlink r:id="rId43">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39. </w:t>
      </w:r>
      <w:hyperlink r:id="rId44">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40. </w:t>
      </w:r>
      <w:hyperlink r:id="rId45">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41. </w:t>
      </w:r>
      <w:hyperlink r:id="rId46">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42. </w:t>
      </w:r>
      <w:hyperlink r:id="rId47">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43. </w:t>
      </w:r>
      <w:hyperlink r:id="rId48">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44. </w:t>
      </w:r>
      <w:hyperlink r:id="rId49">
        <w:r>
          <w:rPr>
            <w:color w:val="0000EE"/>
            <w:u w:val="single"/>
          </w:rPr>
          <w:t>https://www.renewable-energy-industry.com/news/world/article-7294</w:t>
        </w:r>
      </w:hyperlink>
      <w:r>
        <w:t xml:space="preserve"> - * RWE plans to invest €35 billion by 2031 to expand wind, solar, battery storage, and flexible gas-fired power plants. 45. </w:t>
      </w:r>
      <w:hyperlink r:id="rId50">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46. </w:t>
      </w:r>
      <w:hyperlink r:id="rId51">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47. </w:t>
      </w:r>
      <w:hyperlink r:id="rId52">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48. </w:t>
      </w:r>
      <w:hyperlink r:id="rId53">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49. </w:t>
      </w:r>
      <w:hyperlink r:id="rId54">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50. </w:t>
      </w:r>
      <w:hyperlink r:id="rId55">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51. </w:t>
      </w:r>
      <w:hyperlink r:id="rId56">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52. </w:t>
      </w:r>
      <w:hyperlink r:id="rId57">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53. </w:t>
      </w:r>
      <w:hyperlink r:id="rId58">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54. </w:t>
      </w:r>
      <w:hyperlink r:id="rId59">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55. </w:t>
      </w:r>
      <w:hyperlink r:id="rId60">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56. </w:t>
      </w:r>
      <w:hyperlink r:id="rId61">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57. </w:t>
      </w:r>
      <w:hyperlink r:id="rId62">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58. </w:t>
      </w:r>
      <w:hyperlink r:id="rId63">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59. </w:t>
      </w:r>
      <w:hyperlink r:id="rId64">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60. </w:t>
      </w:r>
      <w:hyperlink r:id="rId65">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61. </w:t>
      </w:r>
      <w:hyperlink r:id="rId66">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62. </w:t>
      </w:r>
      <w:hyperlink r:id="rId67">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63. </w:t>
      </w:r>
      <w:hyperlink r:id="rId68">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64. </w:t>
      </w:r>
      <w:hyperlink r:id="rId69">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65. </w:t>
      </w:r>
      <w:hyperlink r:id="rId70">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66. </w:t>
      </w:r>
      <w:hyperlink r:id="rId71">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67. </w:t>
      </w:r>
      <w:hyperlink r:id="rId72">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68. </w:t>
      </w:r>
      <w:hyperlink r:id="rId73">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69. </w:t>
      </w:r>
      <w:hyperlink r:id="rId74">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70. </w:t>
      </w:r>
      <w:hyperlink r:id="rId75">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71. </w:t>
      </w:r>
      <w:hyperlink r:id="rId76">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72. </w:t>
      </w:r>
      <w:hyperlink r:id="rId77">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73. </w:t>
      </w:r>
      <w:hyperlink r:id="rId78">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74. </w:t>
      </w:r>
      <w:hyperlink r:id="rId79">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75. </w:t>
      </w:r>
      <w:hyperlink r:id="rId80">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76. </w:t>
      </w:r>
      <w:hyperlink r:id="rId81">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77. </w:t>
      </w:r>
      <w:hyperlink r:id="rId82">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78. </w:t>
      </w:r>
      <w:hyperlink r:id="rId83">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79. </w:t>
      </w:r>
      <w:hyperlink r:id="rId84">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80. </w:t>
      </w:r>
      <w:hyperlink r:id="rId85">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81. </w:t>
      </w:r>
      <w:hyperlink r:id="rId86">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82. </w:t>
      </w:r>
      <w:hyperlink r:id="rId87">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83. </w:t>
      </w:r>
      <w:hyperlink r:id="rId88">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84. </w:t>
      </w:r>
      <w:hyperlink r:id="rId89">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85. </w:t>
      </w:r>
      <w:hyperlink r:id="rId90">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86. </w:t>
      </w:r>
      <w:hyperlink r:id="rId91">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87. </w:t>
      </w:r>
      <w:hyperlink r:id="rId92">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88. </w:t>
      </w:r>
      <w:hyperlink r:id="rId93">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89. </w:t>
      </w:r>
      <w:hyperlink r:id="rId94">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90. </w:t>
      </w:r>
      <w:hyperlink r:id="rId95">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91. </w:t>
      </w:r>
      <w:hyperlink r:id="rId96">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92. </w:t>
      </w:r>
      <w:hyperlink r:id="rId97">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93. </w:t>
      </w:r>
      <w:hyperlink r:id="rId98">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94. </w:t>
      </w:r>
      <w:hyperlink r:id="rId99">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95. </w:t>
      </w:r>
      <w:hyperlink r:id="rId100">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96. </w:t>
      </w:r>
      <w:hyperlink r:id="rId97">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97. </w:t>
      </w:r>
      <w:hyperlink r:id="rId101">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98. </w:t>
      </w:r>
      <w:hyperlink r:id="rId102">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99. </w:t>
      </w:r>
      <w:hyperlink r:id="rId103">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100. </w:t>
      </w:r>
      <w:hyperlink r:id="rId104">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101. </w:t>
      </w:r>
      <w:hyperlink r:id="rId105">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102. </w:t>
      </w:r>
      <w:hyperlink r:id="rId106">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103. </w:t>
      </w:r>
      <w:hyperlink r:id="rId107">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104. </w:t>
      </w:r>
      <w:hyperlink r:id="rId108">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105. </w:t>
      </w:r>
      <w:hyperlink r:id="rId109">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106. </w:t>
      </w:r>
      <w:hyperlink r:id="rId110">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107. </w:t>
      </w:r>
      <w:hyperlink r:id="rId111">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108. </w:t>
      </w:r>
      <w:hyperlink r:id="rId110">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109. </w:t>
      </w:r>
      <w:hyperlink r:id="rId112">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110. </w:t>
      </w:r>
      <w:hyperlink r:id="rId113">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111. </w:t>
      </w:r>
      <w:hyperlink r:id="rId111">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112. </w:t>
      </w:r>
      <w:hyperlink r:id="rId114">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113. </w:t>
      </w:r>
      <w:hyperlink r:id="rId115">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114. </w:t>
      </w:r>
      <w:hyperlink r:id="rId116">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115. </w:t>
      </w:r>
      <w:hyperlink r:id="rId117">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116. </w:t>
      </w:r>
      <w:hyperlink r:id="rId118">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117. </w:t>
      </w:r>
      <w:hyperlink r:id="rId119">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118. </w:t>
      </w:r>
      <w:hyperlink r:id="rId120">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119. </w:t>
      </w:r>
      <w:hyperlink r:id="rId119">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120. </w:t>
      </w:r>
      <w:hyperlink r:id="rId121">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121. </w:t>
      </w:r>
      <w:hyperlink r:id="rId122">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122. </w:t>
      </w:r>
      <w:hyperlink r:id="rId122">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123. </w:t>
      </w:r>
      <w:hyperlink r:id="rId120">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124. </w:t>
      </w:r>
      <w:hyperlink r:id="rId119">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125. </w:t>
      </w:r>
      <w:hyperlink r:id="rId123">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126. </w:t>
      </w:r>
      <w:hyperlink r:id="rId124">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127. </w:t>
      </w:r>
      <w:hyperlink r:id="rId125">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128. </w:t>
      </w:r>
      <w:hyperlink r:id="rId126">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129. </w:t>
      </w:r>
      <w:hyperlink r:id="rId127">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130. </w:t>
      </w:r>
      <w:hyperlink r:id="rId128">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131. </w:t>
      </w:r>
      <w:hyperlink r:id="rId129">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132. </w:t>
      </w:r>
      <w:hyperlink r:id="rId130">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133. </w:t>
      </w:r>
      <w:hyperlink r:id="rId131">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134. </w:t>
      </w:r>
      <w:hyperlink r:id="rId132">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135. </w:t>
      </w:r>
      <w:hyperlink r:id="rId133">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136. </w:t>
      </w:r>
      <w:hyperlink r:id="rId134">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137. </w:t>
      </w:r>
      <w:hyperlink r:id="rId135">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138. </w:t>
      </w:r>
      <w:hyperlink r:id="rId136">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139. </w:t>
      </w:r>
      <w:hyperlink r:id="rId137">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140. </w:t>
      </w:r>
      <w:hyperlink r:id="rId138">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141. </w:t>
      </w:r>
      <w:hyperlink r:id="rId139">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142. </w:t>
      </w:r>
      <w:hyperlink r:id="rId140">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143. </w:t>
      </w:r>
      <w:hyperlink r:id="rId141">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144. </w:t>
      </w:r>
      <w:hyperlink r:id="rId142">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145. </w:t>
      </w:r>
      <w:hyperlink r:id="rId143">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146. </w:t>
      </w:r>
      <w:hyperlink r:id="rId144">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147. </w:t>
      </w:r>
      <w:hyperlink r:id="rId145">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148. </w:t>
      </w:r>
      <w:hyperlink r:id="rId146">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149. </w:t>
      </w:r>
      <w:hyperlink r:id="rId147">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150. </w:t>
      </w:r>
      <w:hyperlink r:id="rId148">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151. </w:t>
      </w:r>
      <w:hyperlink r:id="rId149">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152. </w:t>
      </w:r>
      <w:hyperlink r:id="rId150">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153. </w:t>
      </w:r>
      <w:hyperlink r:id="rId151">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154. </w:t>
      </w:r>
      <w:hyperlink r:id="rId152">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155. </w:t>
      </w:r>
      <w:hyperlink r:id="rId153">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156. </w:t>
      </w:r>
      <w:hyperlink r:id="rId154">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157. </w:t>
      </w:r>
      <w:hyperlink r:id="rId155">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158. </w:t>
      </w:r>
      <w:hyperlink r:id="rId156">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159. </w:t>
      </w:r>
      <w:hyperlink r:id="rId157">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160. </w:t>
      </w:r>
      <w:hyperlink r:id="rId158">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161. </w:t>
      </w:r>
      <w:hyperlink r:id="rId159">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162. </w:t>
      </w:r>
      <w:hyperlink r:id="rId160">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163. </w:t>
      </w:r>
      <w:hyperlink r:id="rId161">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164. </w:t>
      </w:r>
      <w:hyperlink r:id="rId162">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165. </w:t>
      </w:r>
      <w:hyperlink r:id="rId163">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166. </w:t>
      </w:r>
      <w:hyperlink r:id="rId164">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167. </w:t>
      </w:r>
      <w:hyperlink r:id="rId165">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168. </w:t>
      </w:r>
      <w:hyperlink r:id="rId166">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169. </w:t>
      </w:r>
      <w:hyperlink r:id="rId167">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170. </w:t>
      </w:r>
      <w:hyperlink r:id="rId168">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171. </w:t>
      </w:r>
      <w:hyperlink r:id="rId169">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172. </w:t>
      </w:r>
      <w:hyperlink r:id="rId170">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173. </w:t>
      </w:r>
      <w:hyperlink r:id="rId171">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174. </w:t>
      </w:r>
      <w:hyperlink r:id="rId172">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175. </w:t>
      </w:r>
      <w:hyperlink r:id="rId173">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176. </w:t>
      </w:r>
      <w:hyperlink r:id="rId174">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177. </w:t>
      </w:r>
      <w:hyperlink r:id="rId175">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178. </w:t>
      </w:r>
      <w:hyperlink r:id="rId176">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179. </w:t>
      </w:r>
      <w:hyperlink r:id="rId177">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180. </w:t>
      </w:r>
      <w:hyperlink r:id="rId178">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181. </w:t>
      </w:r>
      <w:hyperlink r:id="rId179">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182. </w:t>
      </w:r>
      <w:hyperlink r:id="rId180">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183. </w:t>
      </w:r>
      <w:hyperlink r:id="rId181">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184. </w:t>
      </w:r>
      <w:hyperlink r:id="rId182">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185. </w:t>
      </w:r>
      <w:hyperlink r:id="rId183">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186. </w:t>
      </w:r>
      <w:hyperlink r:id="rId184">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187. </w:t>
      </w:r>
      <w:hyperlink r:id="rId185">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188. </w:t>
      </w:r>
      <w:hyperlink r:id="rId186">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189. </w:t>
      </w:r>
      <w:hyperlink r:id="rId187">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190. </w:t>
      </w:r>
      <w:hyperlink r:id="rId188">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191. </w:t>
      </w:r>
      <w:hyperlink r:id="rId189">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192. </w:t>
      </w:r>
      <w:hyperlink r:id="rId190">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193. </w:t>
      </w:r>
      <w:hyperlink r:id="rId191">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194. </w:t>
      </w:r>
      <w:hyperlink r:id="rId192">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195. </w:t>
      </w:r>
      <w:hyperlink r:id="rId193">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196. </w:t>
      </w:r>
      <w:hyperlink r:id="rId194">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197. </w:t>
      </w:r>
      <w:hyperlink r:id="rId195">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198. </w:t>
      </w:r>
      <w:hyperlink r:id="rId196">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v-tech.org/sunraycer-breaks-ground-620mw-solar-plus-storage-portfolio-us/" TargetMode="External"/><Relationship Id="rId10" Type="http://schemas.openxmlformats.org/officeDocument/2006/relationships/hyperlink" Target="https://www.business-standard.com/industry/news/india-s-power-capacity-may-double-by-2036-led-by-non-fossil-sources-126031900745_1.html" TargetMode="External"/><Relationship Id="rId11" Type="http://schemas.openxmlformats.org/officeDocument/2006/relationships/hyperlink" Target="https://renewablewatch.in/2026/03/19/thyssenkrupp-nucera-inks-feed-contract-for-260-mw-green-hydrogen-project-in-india/" TargetMode="External"/><Relationship Id="rId12" Type="http://schemas.openxmlformats.org/officeDocument/2006/relationships/hyperlink" Target="https://skillings.net/bhp-brandon-craig-appointed-ceo-to-succeed-mike-henry/" TargetMode="External"/><Relationship Id="rId13" Type="http://schemas.openxmlformats.org/officeDocument/2006/relationships/hyperlink" Target="https://www.thehindubusinessline.com/economy/india-needs-22-trillion-power-sector-investment-over-20-years-power-secretary/article70760900.ece" TargetMode="External"/><Relationship Id="rId14" Type="http://schemas.openxmlformats.org/officeDocument/2006/relationships/hyperlink" Target="https://www.zawya.com/en/economy/africa/anglo-american-edf-joint-venture-lights-up-south-africas-electricity-grid-fcal9y44" TargetMode="External"/><Relationship Id="rId15" Type="http://schemas.openxmlformats.org/officeDocument/2006/relationships/hyperlink" Target="https://techgenyz.com/google-ai-data-center-clean-energy-michigan-2-7gw/" TargetMode="External"/><Relationship Id="rId16"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17" Type="http://schemas.openxmlformats.org/officeDocument/2006/relationships/hyperlink" Target="https://theasialive.com/middle-east-war-and-energy-shock-how-global-demand-is-supercharging-chinas-export-machine/" TargetMode="External"/><Relationship Id="rId18" Type="http://schemas.openxmlformats.org/officeDocument/2006/relationships/hyperlink" Target="https://www.fxstreet.com/news/china-domestic-demand-push-under-15th-fyp-hsbc-202603182052" TargetMode="External"/><Relationship Id="rId19" Type="http://schemas.openxmlformats.org/officeDocument/2006/relationships/hyperlink" Target="https://www.northernminer.com/news/resolution-copper-clears-land-hurdle-after-years-long-legal-fight/1003888961/" TargetMode="External"/><Relationship Id="rId20" Type="http://schemas.openxmlformats.org/officeDocument/2006/relationships/hyperlink" Target="https://www.mining.com/incoming-bhp-ceo-faces-deals-china-spending-test/" TargetMode="External"/><Relationship Id="rId21" Type="http://schemas.openxmlformats.org/officeDocument/2006/relationships/hyperlink" Target="https://www.h2-international.com/market/international-thyssenkrupp-nucera-plans-260-mw-electrolysis-plant-green-ammonia-india" TargetMode="External"/><Relationship Id="rId22" Type="http://schemas.openxmlformats.org/officeDocument/2006/relationships/hyperlink" Target="https://skillings.net/critical-mineral-supply-secrets-revealed-what-experts-dont-want-you-to-know/" TargetMode="External"/><Relationship Id="rId23" Type="http://schemas.openxmlformats.org/officeDocument/2006/relationships/hyperlink" Target="http://www.ecns.cn/china/2026-03-18/detail-ihfaunkv7711696.shtml" TargetMode="External"/><Relationship Id="rId24" Type="http://schemas.openxmlformats.org/officeDocument/2006/relationships/hyperlink" Target="https://blog.bisresearch.com/extra-high-voltage-cables-market-demand-innovations-future-outlook" TargetMode="External"/><Relationship Id="rId25" Type="http://schemas.openxmlformats.org/officeDocument/2006/relationships/hyperlink" Target="https://www.energytrend.com/news/20260318-51094.html" TargetMode="External"/><Relationship Id="rId26" Type="http://schemas.openxmlformats.org/officeDocument/2006/relationships/hyperlink" Target="https://telematicswire.net/government-extends-pm-e-drive-deadline-eases-motor-import-rules-for-e-bus-makers/" TargetMode="External"/><Relationship Id="rId27" Type="http://schemas.openxmlformats.org/officeDocument/2006/relationships/hyperlink" Target="https://www.evmechanica.com/maharashtra-aims-to-convert-entire-bus-fleet-to-electric-by-2037/" TargetMode="External"/><Relationship Id="rId28" Type="http://schemas.openxmlformats.org/officeDocument/2006/relationships/hyperlink" Target="https://skillings.net/resolution-copper-clears-final-hurdle-historic-land-exchange-unlocks-25-of-u-s-copper-demand/" TargetMode="External"/><Relationship Id="rId29" Type="http://schemas.openxmlformats.org/officeDocument/2006/relationships/hyperlink" Target="https://cronkitenews.azpbs.org/2026/03/17/hobbs-pushes-priorities-in-washington/" TargetMode="External"/><Relationship Id="rId30" Type="http://schemas.openxmlformats.org/officeDocument/2006/relationships/hyperlink" Target="https://boereport.com/2026/03/17/bp-locks-out-union-workers-at-its-midwest-refinery/" TargetMode="External"/><Relationship Id="rId31" Type="http://schemas.openxmlformats.org/officeDocument/2006/relationships/hyperlink" Target="https://macaudailytimes.com.mo/high-speed-rail-project-to-begin-this-year-marking-macaus-first-in-national-network.html" TargetMode="External"/><Relationship Id="rId32" Type="http://schemas.openxmlformats.org/officeDocument/2006/relationships/hyperlink" Target="https://eastasiaforum.org/2026/03/18/critical-minerals-buyers-clubs-test-asia-pacific-governance/" TargetMode="External"/><Relationship Id="rId33" Type="http://schemas.openxmlformats.org/officeDocument/2006/relationships/hyperlink" Target="https://www.elciudadano.com/en/chilean-lawmaker-nanco-introduces-bill-to-safeguard-critical-minerals-and-rare-earths-against-foreign-investment-threats/03/17/" TargetMode="External"/><Relationship Id="rId34" Type="http://schemas.openxmlformats.org/officeDocument/2006/relationships/hyperlink" Target="https://www.mining.com/congo-to-approve-chemaf-sale-to-us-backed-virtus/" TargetMode="External"/><Relationship Id="rId35" Type="http://schemas.openxmlformats.org/officeDocument/2006/relationships/hyperlink" Target="https://www.electronicsmedia.info/2026/03/17/opportunities-around-transmission-line-development/" TargetMode="External"/><Relationship Id="rId36" Type="http://schemas.openxmlformats.org/officeDocument/2006/relationships/hyperlink" Target="https://kalkinemedia.com/uk/news/market-updates/glencore-faces-copper-disruption-and-incentive-shift" TargetMode="External"/><Relationship Id="rId37" Type="http://schemas.openxmlformats.org/officeDocument/2006/relationships/hyperlink" Target="https://www.egyptindependent.com/fitch-solutions-expect-growth-of-construction-sector-in-egypt-idsc/" TargetMode="External"/><Relationship Id="rId38" Type="http://schemas.openxmlformats.org/officeDocument/2006/relationships/hyperlink" Target="https://www.benzinga.com/markets/commodities/26/03/51290848/land-exchange-unlocks-one-of-the-worlds-largest-copper-deposits" TargetMode="External"/><Relationship Id="rId39" Type="http://schemas.openxmlformats.org/officeDocument/2006/relationships/hyperlink" Target="https://www.openpr.com/news/4427669/automotive-power-electronics-market-expected-to-reach-usd-9-76" TargetMode="External"/><Relationship Id="rId40" Type="http://schemas.openxmlformats.org/officeDocument/2006/relationships/hyperlink" Target="https://skillings.net/critical-minerals-guide-key-drivers-energy-transition-and-2026-outlook/" TargetMode="External"/><Relationship Id="rId41" Type="http://schemas.openxmlformats.org/officeDocument/2006/relationships/hyperlink" Target="https://skillings.net/skillings-mining-intelligence-march-16-2026-the-critical-minerals-corridor-and-coppers-new-frontier/" TargetMode="External"/><Relationship Id="rId42" Type="http://schemas.openxmlformats.org/officeDocument/2006/relationships/hyperlink" Target="https://cronkitenews.azpbs.org/2026/03/16/resolution-copper-oak-flat-land-transfer/" TargetMode="External"/><Relationship Id="rId43" Type="http://schemas.openxmlformats.org/officeDocument/2006/relationships/hyperlink" Target="https://www.zerohedge.com/military/armor-piercing-ammo-metal-557-china-chokes-supply-war-demand-surges" TargetMode="External"/><Relationship Id="rId44" Type="http://schemas.openxmlformats.org/officeDocument/2006/relationships/hyperlink" Target="https://www.seanews.com.tr/article/us-starts-unfair-trade-probes-to-reset-tariffs-mmtkcogi" TargetMode="External"/><Relationship Id="rId45" Type="http://schemas.openxmlformats.org/officeDocument/2006/relationships/hyperlink" Target="https://www.mining.com/us-ties-zambia-hiv-aid-to-minerals-new-york-times/" TargetMode="External"/><Relationship Id="rId46" Type="http://schemas.openxmlformats.org/officeDocument/2006/relationships/hyperlink" Target="https://www.indiasnews.net/news/278925763/reliance-industries-signs-landmark-green-ammonia-binding-long-term-offtake-agreement-with-samsung-ct" TargetMode="External"/><Relationship Id="rId47" Type="http://schemas.openxmlformats.org/officeDocument/2006/relationships/hyperlink" Target="https://www.eenews.net/articles/feds-complete-swap-of-apache-holy-site-to-copper-miners/" TargetMode="External"/><Relationship Id="rId48" Type="http://schemas.openxmlformats.org/officeDocument/2006/relationships/hyperlink" Target="https://www.northernminer.com/politics/us-launches-500m-boost-to-mineral-processing/1003888859/" TargetMode="External"/><Relationship Id="rId49" Type="http://schemas.openxmlformats.org/officeDocument/2006/relationships/hyperlink" Target="https://www.renewable-energy-industry.com/news/world/article-7294" TargetMode="External"/><Relationship Id="rId50" Type="http://schemas.openxmlformats.org/officeDocument/2006/relationships/hyperlink" Target="https://www.df.cl/empresas/mineria/desde-suministro-hasta-participacion-minoritaria-en-empresas-los-caminos" TargetMode="External"/><Relationship Id="rId51" Type="http://schemas.openxmlformats.org/officeDocument/2006/relationships/hyperlink" Target="https://knnindia.co.in/news/newsdetails/global/us-forced-labour-probe-could-impact-indias-china-linked-supply-chains-gtri" TargetMode="External"/><Relationship Id="rId52" Type="http://schemas.openxmlformats.org/officeDocument/2006/relationships/hyperlink" Target="https://itbrief.co.nz/story/understanding-the-value-of-virtual-power-plants-as-grid-resources" TargetMode="External"/><Relationship Id="rId53" Type="http://schemas.openxmlformats.org/officeDocument/2006/relationships/hyperlink" Target="https://www.energy-storage.news/cambodia-welcomes-significant-and-historic-achievement-of-1gwh-grid-forming-battery-storage-project/" TargetMode="External"/><Relationship Id="rId54"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55" Type="http://schemas.openxmlformats.org/officeDocument/2006/relationships/hyperlink" Target="https://www.japantimes.co.jp/business/2026/03/16/economy/us-mineral-supply-chain/" TargetMode="External"/><Relationship Id="rId56" Type="http://schemas.openxmlformats.org/officeDocument/2006/relationships/hyperlink" Target="https://skillings.net/washington-and-santiago-sign-strategic-pact-to-secure-global-copper-and-lithium-supply-chains/" TargetMode="External"/><Relationship Id="rId57" Type="http://schemas.openxmlformats.org/officeDocument/2006/relationships/hyperlink" Target="https://skillings.net/copper-price-forecast-2026-why-everyone-is-talking-about-the-deficit-and-you-should-too/" TargetMode="External"/><Relationship Id="rId58" Type="http://schemas.openxmlformats.org/officeDocument/2006/relationships/hyperlink" Target="https://www.pv-magazine-australia.com/2026/03/16/edify-taps-dt-infrastructure-to-deliver-1-8-gw-of-solar-plus-storage/" TargetMode="External"/><Relationship Id="rId59" Type="http://schemas.openxmlformats.org/officeDocument/2006/relationships/hyperlink" Target="https://rareearthexchanges.com/news/diplomacy-tariffs-and-the-periodic-table/" TargetMode="External"/><Relationship Id="rId60" Type="http://schemas.openxmlformats.org/officeDocument/2006/relationships/hyperlink" Target="https://www.mining.com/us-launches-500m-funding-initiative-to-bolster-critical-minerals-supply-chain/" TargetMode="External"/><Relationship Id="rId61" Type="http://schemas.openxmlformats.org/officeDocument/2006/relationships/hyperlink" Target="https://jornaleconomico.sapo.pt/noticias/china-plano-quinquenal-com-foco-no-consumo-interno/" TargetMode="External"/><Relationship Id="rId62" Type="http://schemas.openxmlformats.org/officeDocument/2006/relationships/hyperlink" Target="https://hydnews.net/2026-electric-vehicle-boom-ev-charging-future/" TargetMode="External"/><Relationship Id="rId63" Type="http://schemas.openxmlformats.org/officeDocument/2006/relationships/hyperlink" Target="https://journalrecord.com/2026/03/12/usmca-rules-chinese-factories-mexico/" TargetMode="External"/><Relationship Id="rId64" Type="http://schemas.openxmlformats.org/officeDocument/2006/relationships/hyperlink" Target="https://economictimes.indiatimes.com/news/international/global-trends/us-china-economic-chiefs-meet-in-paris-to-clear-path-to-trump-xi-summit/articleshow/129583729.cms" TargetMode="External"/><Relationship Id="rId65" Type="http://schemas.openxmlformats.org/officeDocument/2006/relationships/hyperlink" Target="https://www.cnbc.com/2026/03/14/peruvian-stocks-why-they-may-be-an-unexpected-winner-of-the-ai-boom-iran-war.html" TargetMode="External"/><Relationship Id="rId66" Type="http://schemas.openxmlformats.org/officeDocument/2006/relationships/hyperlink" Target="https://english.news.cn/20260314/8a66e325feb44333952d7f2cbc71074d/c.html" TargetMode="External"/><Relationship Id="rId67" Type="http://schemas.openxmlformats.org/officeDocument/2006/relationships/hyperlink" Target="https://skillings.net/the-structural-pivot-coppers-13000-reset-and-the-ai-infrastructure-race/" TargetMode="External"/><Relationship Id="rId68" Type="http://schemas.openxmlformats.org/officeDocument/2006/relationships/hyperlink" Target="https://gulfbusiness.com/en/2026/saudi-arabia/f1-set-to-cancel-bahrain-and-saudi-arabia-grands-prix-reports/" TargetMode="External"/><Relationship Id="rId69" Type="http://schemas.openxmlformats.org/officeDocument/2006/relationships/hyperlink" Target="https://skillings.net/the-ultimate-guide-to-critical-minerals-everything-you-need-to-succeed-in-the-energy-transition/" TargetMode="External"/><Relationship Id="rId70"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71"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72" Type="http://schemas.openxmlformats.org/officeDocument/2006/relationships/hyperlink" Target="https://www.jdsupra.com/legalnews/latin-america-focus-one-year-in-the-3594589/" TargetMode="External"/><Relationship Id="rId73"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74" Type="http://schemas.openxmlformats.org/officeDocument/2006/relationships/hyperlink" Target="https://www.consulting.us/news/13111/asian-manufacturing-takes-off-in-february-as-north-america-slips" TargetMode="External"/><Relationship Id="rId75" Type="http://schemas.openxmlformats.org/officeDocument/2006/relationships/hyperlink" Target="https://tribune.com.pk/story/2597469/us-opens-new-trade-front-with-section-301-probes" TargetMode="External"/><Relationship Id="rId76" Type="http://schemas.openxmlformats.org/officeDocument/2006/relationships/hyperlink" Target="https://www.vietnamplus.vn/lien-minh-chau-au-dieu-tra-chong-ban-pha-gia-ong-dong-nhap-khau-tu-viet-nam-post1098781.vnp" TargetMode="External"/><Relationship Id="rId77" Type="http://schemas.openxmlformats.org/officeDocument/2006/relationships/hyperlink" Target="https://sugermint.com/electric-vehicles-reshaping-india-market/" TargetMode="External"/><Relationship Id="rId78" Type="http://schemas.openxmlformats.org/officeDocument/2006/relationships/hyperlink" Target="https://www.altenergymag.com/news/2026/03/13/wind-turbine-market-to-reach-usd-1071-billion-by-2032-64-cagr-trends-technology-forecast/46905" TargetMode="External"/><Relationship Id="rId79" Type="http://schemas.openxmlformats.org/officeDocument/2006/relationships/hyperlink" Target="https://express-press-release.net/news/2026/03/13/1741703" TargetMode="External"/><Relationship Id="rId80" Type="http://schemas.openxmlformats.org/officeDocument/2006/relationships/hyperlink" Target="https://www.designnews.com/electronics/navigating-tariffs-in-2026-key-insights-for-engineers-product-managers-in-the-electronics-industry" TargetMode="External"/><Relationship Id="rId81" Type="http://schemas.openxmlformats.org/officeDocument/2006/relationships/hyperlink" Target="http://prsync.com/xresearchbiz/hvdc-electric-power-transmission-system-market-size-growth-and-forecast--5177484/" TargetMode="External"/><Relationship Id="rId82" Type="http://schemas.openxmlformats.org/officeDocument/2006/relationships/hyperlink" Target="https://vocal.media/trader/united-states-smart-grid-market-size-share-and-growth-forecast-2026-2034" TargetMode="External"/><Relationship Id="rId83" Type="http://schemas.openxmlformats.org/officeDocument/2006/relationships/hyperlink" Target="https://www.pv-magazine-australia.com/2026/03/13/vicgrid-tenders-for-three-latrobe-valley-synchronous-condensors/" TargetMode="External"/><Relationship Id="rId84" Type="http://schemas.openxmlformats.org/officeDocument/2006/relationships/hyperlink" Target="https://skillings.net/defense-mandate-pentagon-issues-massive-call-to-secure-13-critical-minerals-amid-rising-geopolitical-tensions/" TargetMode="External"/><Relationship Id="rId85" Type="http://schemas.openxmlformats.org/officeDocument/2006/relationships/hyperlink" Target="http://www.ecns.cn/news/economy/2026-03-13/detail-ihfaqfsq8283880.shtml" TargetMode="External"/><Relationship Id="rId86" Type="http://schemas.openxmlformats.org/officeDocument/2006/relationships/hyperlink" Target="https://www.npr.org/2026/03/12/nx-s1-5746061/us-china-trade-five-year-plan" TargetMode="External"/><Relationship Id="rId87" Type="http://schemas.openxmlformats.org/officeDocument/2006/relationships/hyperlink" Target="https://skillings.net/uncle-sams-1b-bet-us-critical-mineral-funding-surges-in-latin-america/" TargetMode="External"/><Relationship Id="rId88" Type="http://schemas.openxmlformats.org/officeDocument/2006/relationships/hyperlink" Target="https://skillings.net/copper-price-forecast-2026-the-13000-milestone-and-structural-deficit/" TargetMode="External"/><Relationship Id="rId89" Type="http://schemas.openxmlformats.org/officeDocument/2006/relationships/hyperlink" Target="https://www.eldiario.ec/seguridad/operacion-militar-golpea-la-mineria-ilegal-51-campamentos-destruidos-en-menos-de-48-horas-12032026/" TargetMode="External"/><Relationship Id="rId90" Type="http://schemas.openxmlformats.org/officeDocument/2006/relationships/hyperlink" Target="https://www.orissapost.com/us-launches-probe-against-india-china-over-unfair-foreign-practices/" TargetMode="External"/><Relationship Id="rId91" Type="http://schemas.openxmlformats.org/officeDocument/2006/relationships/hyperlink" Target="https://www.devdiscourse.com/article/technology/3836330-us-japan-and-eu-forge-new-trade-path-in-critical-minerals" TargetMode="External"/><Relationship Id="rId92" Type="http://schemas.openxmlformats.org/officeDocument/2006/relationships/hyperlink" Target="https://www.japantimes.co.jp/business/2026/03/12/economy/japan-301-tariffs/" TargetMode="External"/><Relationship Id="rId93" Type="http://schemas.openxmlformats.org/officeDocument/2006/relationships/hyperlink" Target="https://wowo.com/trump-administration-kicks-off-new-process-to-try-to-replace-tariffs-struck-down-by-supreme-court/" TargetMode="External"/><Relationship Id="rId94"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95" Type="http://schemas.openxmlformats.org/officeDocument/2006/relationships/hyperlink" Target="https://naturenews.africa/tunisia-launches-tender-for-battery-storage-to-boost-renewable-energy/" TargetMode="External"/><Relationship Id="rId96" Type="http://schemas.openxmlformats.org/officeDocument/2006/relationships/hyperlink" Target="https://stockhead.com.au/resources/canadas-copper-frontier-lures-bhp-and-a-wave-of-asx-explorers/" TargetMode="External"/><Relationship Id="rId97" Type="http://schemas.openxmlformats.org/officeDocument/2006/relationships/hyperlink" Target="https://www.mining.com/us-pours-1b-into-into-latin-america-critical-minerals/" TargetMode="External"/><Relationship Id="rId98" Type="http://schemas.openxmlformats.org/officeDocument/2006/relationships/hyperlink" Target="https://wyomingtruth.org/trump-administration-kicks-off-new-process-to-try-to-replace-tariffs-struck-down-by-supreme-court/" TargetMode="External"/><Relationship Id="rId99" Type="http://schemas.openxmlformats.org/officeDocument/2006/relationships/hyperlink" Target="https://www.agweek.com/news/policy/us-launches-unfair-trade-probes-to-rebuild-trumps-tariff-pressure" TargetMode="External"/><Relationship Id="rId100" Type="http://schemas.openxmlformats.org/officeDocument/2006/relationships/hyperlink" Target="https://www.openpr.com/news/4421772/asia-pacific-copper-wire-rod-market-to-reach-28-8-million-tons" TargetMode="External"/><Relationship Id="rId101" Type="http://schemas.openxmlformats.org/officeDocument/2006/relationships/hyperlink" Target="https://solarquarter.com/2026/03/12/chris-minns-launches-construction-of-the-blind-creek-solar-farm-and-battery-project-in-bungendore-marking-a-major-step-in-australias-clean-energy-transition/" TargetMode="External"/><Relationship Id="rId102" Type="http://schemas.openxmlformats.org/officeDocument/2006/relationships/hyperlink" Target="https://www.ad-hoc-news.de/boerse/news/ueberblick/labor-unrest-threatens-glencore-s-australian-copper-operations/68661303" TargetMode="External"/><Relationship Id="rId103" Type="http://schemas.openxmlformats.org/officeDocument/2006/relationships/hyperlink" Target="https://www.benzinga.com/news/politics/26/03/51204498/trump-launches-trade-probe-on-16-partners-including-china-india-eu" TargetMode="External"/><Relationship Id="rId104" Type="http://schemas.openxmlformats.org/officeDocument/2006/relationships/hyperlink" Target="https://www.trtworld.com/article/af4388a7e5a6" TargetMode="External"/><Relationship Id="rId105" Type="http://schemas.openxmlformats.org/officeDocument/2006/relationships/hyperlink" Target="https://www.capitalstreetfx.com/copper-trade-idea-march-11-2026-hg-futures-technical-analysis-trade-setup-fundamental-outlook/" TargetMode="External"/><Relationship Id="rId106" Type="http://schemas.openxmlformats.org/officeDocument/2006/relationships/hyperlink" Target="https://www.fxstreet.com/news/copper-scarcity-and-cta-buying-skew-td-securities-202603111340" TargetMode="External"/><Relationship Id="rId107" Type="http://schemas.openxmlformats.org/officeDocument/2006/relationships/hyperlink" Target="https://www.cnbc.com/2026/03/11/trump-trade-investigations-ieepa-tariffs.html" TargetMode="External"/><Relationship Id="rId108" Type="http://schemas.openxmlformats.org/officeDocument/2006/relationships/hyperlink" Target="https://investinglive.com/news/us-launches-section-301-tariff-probe-targeting-china-eu-mexico-japan-and-others-20260311/" TargetMode="External"/><Relationship Id="rId109" Type="http://schemas.openxmlformats.org/officeDocument/2006/relationships/hyperlink" Target="https://www.mirusfinancialpartners.com/blog/keeping-track-new-energy-economy" TargetMode="External"/><Relationship Id="rId110" Type="http://schemas.openxmlformats.org/officeDocument/2006/relationships/hyperlink" Target="https://skillings.net/coppers-13000-milestone-anatomy-of-a-structural-deficit-in-2026/" TargetMode="External"/><Relationship Id="rId111" Type="http://schemas.openxmlformats.org/officeDocument/2006/relationships/hyperlink" Target="https://bitcoinethereumnews.com/finance/scarcity-and-cta-buying-skew-td-securities/?utm_source=rss&amp;utm_medium=rss&amp;utm_campaign=scarcity-and-cta-buying-skew-td-securities" TargetMode="External"/><Relationship Id="rId112" Type="http://schemas.openxmlformats.org/officeDocument/2006/relationships/hyperlink" Target="https://www.mondaq.com/india/international-trade-investment/1755846/us-supreme-court-decision-against-trump-tariffs-what-lies-ahead" TargetMode="External"/><Relationship Id="rId113" Type="http://schemas.openxmlformats.org/officeDocument/2006/relationships/hyperlink" Target="https://www.mining.com/op-ed-how-geopolitics-are-rewiring-metals-markets/" TargetMode="External"/><Relationship Id="rId114" Type="http://schemas.openxmlformats.org/officeDocument/2006/relationships/hyperlink" Target="https://www.prnewswire.com/news-releases/asian-manufacturing-takes-off-in-february-while-north-america-contracts-gep-global-supply-chain-volatility-index-302710265.html" TargetMode="External"/><Relationship Id="rId115" Type="http://schemas.openxmlformats.org/officeDocument/2006/relationships/hyperlink" Target="https://www.northernminer.com/news/chile-mining-faces-policy-test-under-kast-government/1003888711/" TargetMode="External"/><Relationship Id="rId116" Type="http://schemas.openxmlformats.org/officeDocument/2006/relationships/hyperlink" Target="https://skillings.net/the-vicuna-district-why-lundin-mining-is-doubling-down-on-the-worlds-next-copper-giant/" TargetMode="External"/><Relationship Id="rId117" Type="http://schemas.openxmlformats.org/officeDocument/2006/relationships/hyperlink" Target="https://www.eqmagpro.com/state-unveils-comprehensive-renewable-energy-policy-with-strong-push-for-solar-and-electric-vehicles-eq/" TargetMode="External"/><Relationship Id="rId118"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119" Type="http://schemas.openxmlformats.org/officeDocument/2006/relationships/hyperlink" Target="https://www.vtmarkets.com/live-updates/commerzbanks-baur-says-chinas-strong-ore-imports-boost-copper-output-while-congo-supply-faces-risk/" TargetMode="External"/><Relationship Id="rId120" Type="http://schemas.openxmlformats.org/officeDocument/2006/relationships/hyperlink" Target="https://www.fxstreet.com/news/copper-china-demand-strong-congo-supply-at-risk-commerzbank-202603101311" TargetMode="External"/><Relationship Id="rId121" Type="http://schemas.openxmlformats.org/officeDocument/2006/relationships/hyperlink" Target="https://skillings.net/cbam-regulation-what-changed-and-impact-on-global-copper-2026/" TargetMode="External"/><Relationship Id="rId122" Type="http://schemas.openxmlformats.org/officeDocument/2006/relationships/hyperlink" Target="https://skillings.net/oyu-tolgoi-mine-update-revenue-share-demands-and-key-risks/" TargetMode="External"/><Relationship Id="rId123" Type="http://schemas.openxmlformats.org/officeDocument/2006/relationships/hyperlink" Target="https://www.eesi.org/topics/industry-manufacturing/description" TargetMode="External"/><Relationship Id="rId124" Type="http://schemas.openxmlformats.org/officeDocument/2006/relationships/hyperlink" Target="https://skillings.net/copper-price-forecast-2026-matters-why-the-looming-deficit-is-a-wake-up-call-for-investors/" TargetMode="External"/><Relationship Id="rId125" Type="http://schemas.openxmlformats.org/officeDocument/2006/relationships/hyperlink" Target="https://www.news.market.us/infrastructure-construction-market-news/" TargetMode="External"/><Relationship Id="rId126" Type="http://schemas.openxmlformats.org/officeDocument/2006/relationships/hyperlink" Target="https://evmagz.com/eu-approves-e200-million-spanish-aid-program-to-support-ev-supply-chain/" TargetMode="External"/><Relationship Id="rId127"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128" Type="http://schemas.openxmlformats.org/officeDocument/2006/relationships/hyperlink" Target="https://www.eqmagpro.com/indias-inter-regional-power-transmission-capacity-set-to-reach-143-gw-by-2027-eq/" TargetMode="External"/><Relationship Id="rId129" Type="http://schemas.openxmlformats.org/officeDocument/2006/relationships/hyperlink" Target="https://kalkinemedia.com/au/stocks/metal-and-mining/bhp-copper-shift-meets-china-iron-ore-tensions" TargetMode="External"/><Relationship Id="rId130" Type="http://schemas.openxmlformats.org/officeDocument/2006/relationships/hyperlink" Target="https://skillings.net/hard-news-chilean-copper-output-hits-five-month-low-despite-strike-resolutions-at-major-mines/" TargetMode="External"/><Relationship Id="rId131" Type="http://schemas.openxmlformats.org/officeDocument/2006/relationships/hyperlink" Target="https://www.energy-storage.news/origin-energys-650mwh-grid-forming-bess-begins-commissioning-in-australia/" TargetMode="External"/><Relationship Id="rId132" Type="http://schemas.openxmlformats.org/officeDocument/2006/relationships/hyperlink" Target="https://www.pv-tech.org/fortescue-begins-construction-on-western-australias-largest-solar-pv-power-plant/" TargetMode="External"/><Relationship Id="rId133" Type="http://schemas.openxmlformats.org/officeDocument/2006/relationships/hyperlink" Target="https://www.wirecable.in/kec-international-executes-765-kv/" TargetMode="External"/><Relationship Id="rId134" Type="http://schemas.openxmlformats.org/officeDocument/2006/relationships/hyperlink" Target="https://www.independent.co.ug/charting-a-course-for-chinas-growth-with-new-quality-productive-forces/" TargetMode="External"/><Relationship Id="rId135"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136" Type="http://schemas.openxmlformats.org/officeDocument/2006/relationships/hyperlink" Target="https://www.eqmagpro.com/indias-power-demand-continues-to-hit-new-highs-amid-rising-energy-consumption-eq/" TargetMode="External"/><Relationship Id="rId137" Type="http://schemas.openxmlformats.org/officeDocument/2006/relationships/hyperlink" Target="https://jamestown.org/spring-festival-gala-centers-high-tech-again/" TargetMode="External"/><Relationship Id="rId138" Type="http://schemas.openxmlformats.org/officeDocument/2006/relationships/hyperlink" Target="https://www.finedayradio.com/news/tv-delmarva-channel-33/european-companies-scramble-for-tariff-refunds-after-supreme-court-decision/" TargetMode="External"/><Relationship Id="rId139" Type="http://schemas.openxmlformats.org/officeDocument/2006/relationships/hyperlink" Target="https://www.edaily.co.kr/News/Read?newsId=04798646645380696&amp;mediaCodeNo=257&amp;OutLnkChk=Y" TargetMode="External"/><Relationship Id="rId140" Type="http://schemas.openxmlformats.org/officeDocument/2006/relationships/hyperlink" Target="https://www.freepressjournal.in/mumbai/maharashtra-budget-2026-from-sewri-worli-connector-by-sept-2026-to-4th-port-at-vadhvan-devendra-fadnavis-announces-key-infra-announcement-for-mumbai" TargetMode="External"/><Relationship Id="rId141" Type="http://schemas.openxmlformats.org/officeDocument/2006/relationships/hyperlink" Target="https://www.beijingbulletin.com/news/278906183/china-details-2026-policy-mix-to-bolster-growth-and-innovation-share-opportunities-with-world" TargetMode="External"/><Relationship Id="rId142" Type="http://schemas.openxmlformats.org/officeDocument/2006/relationships/hyperlink" Target="https://economictimes.indiatimes.com/news/international/world-news/china-to-boost-spending-to-meet-growth-target/articleshow/129171948.cms" TargetMode="External"/><Relationship Id="rId143" Type="http://schemas.openxmlformats.org/officeDocument/2006/relationships/hyperlink" Target="https://insideclimatenews.org/news/06032026/illinois-comed-ev-rebate-funding/" TargetMode="External"/><Relationship Id="rId144" Type="http://schemas.openxmlformats.org/officeDocument/2006/relationships/hyperlink" Target="https://www.benzinga.com/markets/macro-economic-events/26/03/51059106/scott-bessent-says-tariffs-will-rise-to-15-this-week-signals-strong-belief-on-reset" TargetMode="External"/><Relationship Id="rId145" Type="http://schemas.openxmlformats.org/officeDocument/2006/relationships/hyperlink" Target="https://www.independent.co.uk/news/mexico-donald-trump-mexico-city-marcelo-ebrard-canada-b2932995.html" TargetMode="External"/><Relationship Id="rId146" Type="http://schemas.openxmlformats.org/officeDocument/2006/relationships/hyperlink" Target="https://europeanconservative.com/articles/news-corner/brussels-made-in-europe-plan-china-beijing-backlash-protectionism/" TargetMode="External"/><Relationship Id="rId147" Type="http://schemas.openxmlformats.org/officeDocument/2006/relationships/hyperlink" Target="https://www.ndtv.com/world-news/china-begins-its-biggest-political-two-sessions-meetings-what-it-is-11170565#publisher=newsstand" TargetMode="External"/><Relationship Id="rId148" Type="http://schemas.openxmlformats.org/officeDocument/2006/relationships/hyperlink" Target="https://skillings.net/2026-copper-crunch-boardroom-acquisitions-vs-pitfall-algorithms/" TargetMode="External"/><Relationship Id="rId149" Type="http://schemas.openxmlformats.org/officeDocument/2006/relationships/hyperlink" Target="https://microgridmedia.com/worlds-clean-energy-push-faces-hidden-hurdle/" TargetMode="External"/><Relationship Id="rId150" Type="http://schemas.openxmlformats.org/officeDocument/2006/relationships/hyperlink" Target="https://skillings.net/copper-hits-13228-london-surge-fueled-by-us-china-tariff-optimism/" TargetMode="External"/><Relationship Id="rId151" Type="http://schemas.openxmlformats.org/officeDocument/2006/relationships/hyperlink" Target="https://www.bizpacreview.com/2026/03/04/when-free-markets-arent-really-free-1625314/" TargetMode="External"/><Relationship Id="rId152" Type="http://schemas.openxmlformats.org/officeDocument/2006/relationships/hyperlink" Target="https://www.supplychainbrain.com/articles/43593-bessent-says-tariffs-will-rise-to-15-this-week" TargetMode="External"/><Relationship Id="rId153" Type="http://schemas.openxmlformats.org/officeDocument/2006/relationships/hyperlink" Target="https://www.tradersagency.com/copper-stocks-300k-investment-shortage/" TargetMode="External"/><Relationship Id="rId154"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155" Type="http://schemas.openxmlformats.org/officeDocument/2006/relationships/hyperlink" Target="https://www.edp24.co.uk/news/25906654.uk-power-networks-complete-major-2-5m-project-lowestoft/?ref=rss" TargetMode="External"/><Relationship Id="rId156" Type="http://schemas.openxmlformats.org/officeDocument/2006/relationships/hyperlink" Target="https://www.asiapacific.ca/publication/us-launches-trade-bloc-stockpile-counter-chinas-grip" TargetMode="External"/><Relationship Id="rId157" Type="http://schemas.openxmlformats.org/officeDocument/2006/relationships/hyperlink" Target="https://investinglive.com/commodities/td-cowen-sees-the-best-macro-backdrop-for-metals-in-years-20260122/" TargetMode="External"/><Relationship Id="rId158" Type="http://schemas.openxmlformats.org/officeDocument/2006/relationships/hyperlink" Target="https://thehilltoponline.com/2026/02/17/u-s-launches-critical-minerals-coalition-at-54-nation-summit/" TargetMode="External"/><Relationship Id="rId159" Type="http://schemas.openxmlformats.org/officeDocument/2006/relationships/hyperlink" Target="https://www.df.cl/regiones/antofagasta/empresas/escondida-hace-llamado-al-gobierno-para-que-intervenga-por-huelga-de" TargetMode="External"/><Relationship Id="rId160" Type="http://schemas.openxmlformats.org/officeDocument/2006/relationships/hyperlink" Target="https://skillings.net/2026-critical-minerals-ministerial-inside-the-54-nation-forge-alliance-to-break-the-china-chokehold/" TargetMode="External"/><Relationship Id="rId161" Type="http://schemas.openxmlformats.org/officeDocument/2006/relationships/hyperlink" Target="https://www.devdiscourse.com/article/law-order/3782081-machinery-contractor-ends-labor-dispute-at-chiles-copper-mines" TargetMode="External"/><Relationship Id="rId162" Type="http://schemas.openxmlformats.org/officeDocument/2006/relationships/hyperlink" Target="https://diggers.news/business/2026/01/28/zambia-misses-1m-tonne-copper-production-target-for-2025/" TargetMode="External"/><Relationship Id="rId163" Type="http://schemas.openxmlformats.org/officeDocument/2006/relationships/hyperlink" Target="https://www.jdsupra.com/legalnews/u-s-signs-trade-deals-with-taiwan-and-3446987/" TargetMode="External"/><Relationship Id="rId164" Type="http://schemas.openxmlformats.org/officeDocument/2006/relationships/hyperlink" Target="https://skillings.net/chinas-critical-minerals-export-controls-what-happens-next-and-who-gets-squeezed-in-2026/" TargetMode="External"/><Relationship Id="rId165" Type="http://schemas.openxmlformats.org/officeDocument/2006/relationships/hyperlink" Target="https://bitcoinworld.co.in/china-us-tariffs-trade-relations/" TargetMode="External"/><Relationship Id="rId166" Type="http://schemas.openxmlformats.org/officeDocument/2006/relationships/hyperlink" Target="https://www.businesstoday.in/markets/stocks/story/why-auto-parts-steel-copper-aluminium-stocks-may-not-react-to-trump-tariff-verdict-517461-2026-02-23?utm_source=rssfeed" TargetMode="External"/><Relationship Id="rId167" Type="http://schemas.openxmlformats.org/officeDocument/2006/relationships/hyperlink" Target="https://www.theglobeandmail.com/investing/markets/markets-news/Business%20Wire/37348935/capstone-copper-resumes-operations-at-mantoverde/" TargetMode="External"/><Relationship Id="rId168" Type="http://schemas.openxmlformats.org/officeDocument/2006/relationships/hyperlink" Target="https://www.df.cl/empresas/mineria/capstone-copper-reanuda-operacion-de-mantoverde-pese-a-huelga-y-dice-que" TargetMode="External"/><Relationship Id="rId169" Type="http://schemas.openxmlformats.org/officeDocument/2006/relationships/hyperlink" Target="https://www.northernminer.com/news/capstone-restarts-a-limited-mantoverde-as-strike-lingers/1003887210/" TargetMode="External"/><Relationship Id="rId170" Type="http://schemas.openxmlformats.org/officeDocument/2006/relationships/hyperlink" Target="https://www.lusakatimes.com/2026/02/04/mopani-halts-underground-mining-at-kitwe-and-mufulira/" TargetMode="External"/><Relationship Id="rId171" Type="http://schemas.openxmlformats.org/officeDocument/2006/relationships/hyperlink" Target="https://www.fool.com.au/2026/02/06/capstone-copper-shares-in-a-slump-despite-good-news-out-of-chile/" TargetMode="External"/><Relationship Id="rId172" Type="http://schemas.openxmlformats.org/officeDocument/2006/relationships/hyperlink" Target="https://skillings.net/water-scarcity-in-the-atacama-the-real-threat-to-2026-production/" TargetMode="External"/><Relationship Id="rId173" Type="http://schemas.openxmlformats.org/officeDocument/2006/relationships/hyperlink" Target="https://www.fxstreet.com/news/copper-tariffs-and-deficits-keep-prices-bid-td-securities-202602261644" TargetMode="External"/><Relationship Id="rId174" Type="http://schemas.openxmlformats.org/officeDocument/2006/relationships/hyperlink" Target="https://www.brecorder.com/news/40408192/lme-copper-set-for-third-weekly-decline-on-growing-inventories-low-liquidity" TargetMode="External"/><Relationship Id="rId175" Type="http://schemas.openxmlformats.org/officeDocument/2006/relationships/hyperlink" Target="https://www.moneyweb.co.za/mineweb/copper-heads-for-third-weekly-decline-as-inventories-stack-up/" TargetMode="External"/><Relationship Id="rId176" Type="http://schemas.openxmlformats.org/officeDocument/2006/relationships/hyperlink" Target="https://cceonlinenews.com/construction/projects/mega-construction-projects-in-the-united-states-2026/" TargetMode="External"/><Relationship Id="rId177" Type="http://schemas.openxmlformats.org/officeDocument/2006/relationships/hyperlink" Target="https://thearabianpost.com/copper-slides-towards-third-weekly-fall/" TargetMode="External"/><Relationship Id="rId178" Type="http://schemas.openxmlformats.org/officeDocument/2006/relationships/hyperlink" Target="https://www.dws.com/en-sg/insights/cio-view/charts-of-the-week/2026/copper-between-shortage-and-stockpiling/" TargetMode="External"/><Relationship Id="rId179" Type="http://schemas.openxmlformats.org/officeDocument/2006/relationships/hyperlink" Target="https://www.tickmill.com/blog/china-manufacturing-jump-underpins-copper" TargetMode="External"/><Relationship Id="rId180" Type="http://schemas.openxmlformats.org/officeDocument/2006/relationships/hyperlink" Target="https://cceonlinenews.com/investment-finance/top-construction-companies-in-the-usa/" TargetMode="External"/><Relationship Id="rId181" Type="http://schemas.openxmlformats.org/officeDocument/2006/relationships/hyperlink" Target="https://skillings.net/the-14-billion-pivot-deconstructing-glencores-massive-asset-disposal-to-fund-a-copper-first-future/" TargetMode="External"/><Relationship Id="rId182" Type="http://schemas.openxmlformats.org/officeDocument/2006/relationships/hyperlink" Target="https://skillings.net/rio-tinto-copper-strategy-what-it-is-why-it-matters-2026-outlook/" TargetMode="External"/><Relationship Id="rId183" Type="http://schemas.openxmlformats.org/officeDocument/2006/relationships/hyperlink" Target="https://mining.com.au/doctor-is-in-copper-making-a-comeback/" TargetMode="External"/><Relationship Id="rId184" Type="http://schemas.openxmlformats.org/officeDocument/2006/relationships/hyperlink" Target="https://www.openpr.com/news/4400943/united-states-copper-market-to-witness-strong-growth-driven" TargetMode="External"/><Relationship Id="rId185" Type="http://schemas.openxmlformats.org/officeDocument/2006/relationships/hyperlink" Target="https://bitcoinworld.co.in/copper-prices-chinese-demand-ing/" TargetMode="External"/><Relationship Id="rId186" Type="http://schemas.openxmlformats.org/officeDocument/2006/relationships/hyperlink" Target="https://chemindigest.com/romulo-mucho-global-mining-must-double-copper-output/" TargetMode="External"/><Relationship Id="rId187" Type="http://schemas.openxmlformats.org/officeDocument/2006/relationships/hyperlink" Target="https://skillings.net/mmm-outlook-2026-navigating-volatility-in-the-energy-transition/" TargetMode="External"/><Relationship Id="rId188" Type="http://schemas.openxmlformats.org/officeDocument/2006/relationships/hyperlink" Target="https://smallcaps.com.au/article/where-are-the-new-copper-discoveries-deficit-remains-small-caps-to-benefit" TargetMode="External"/><Relationship Id="rId189" Type="http://schemas.openxmlformats.org/officeDocument/2006/relationships/hyperlink" Target="https://mining.com.au/coppers-comeback-confidence-capital-and-climbing-consumption/" TargetMode="External"/><Relationship Id="rId190" Type="http://schemas.openxmlformats.org/officeDocument/2006/relationships/hyperlink" Target="https://kalkinemedia.com/au/stocks/metal-and-mining/coppers-revival-is-reshaping-mining-confidence-across-australia" TargetMode="External"/><Relationship Id="rId191"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192" Type="http://schemas.openxmlformats.org/officeDocument/2006/relationships/hyperlink" Target="https://www.openpr.com/news/4408354/overhead-transmission-lines-the-10-35-billion-backbone" TargetMode="External"/><Relationship Id="rId193" Type="http://schemas.openxmlformats.org/officeDocument/2006/relationships/hyperlink" Target="https://arynews.tv/copper-price-today-in-pakistan-1-kg-tamba-rate-march-2-2026" TargetMode="External"/><Relationship Id="rId194" Type="http://schemas.openxmlformats.org/officeDocument/2006/relationships/hyperlink" Target="https://carboncredits.com/copper-prices-surge-above-13000-best-copper-stocks-to-watch-in-2026/" TargetMode="External"/><Relationship Id="rId195" Type="http://schemas.openxmlformats.org/officeDocument/2006/relationships/hyperlink" Target="https://whtc.com/2026/03/03/explainer-what-chinas-next-five-year-plan-may-hold-in-store-for-commodity-markets/" TargetMode="External"/><Relationship Id="rId196"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