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2026-03-17 16:35 UTC [QXPR]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 (medium)</w:t>
      </w:r>
      <w:r/>
    </w:p>
    <w:p>
      <w:pPr>
        <w:pStyle w:val="ListBullet"/>
        <w:spacing w:line="240" w:lineRule="auto"/>
        <w:ind w:left="720"/>
      </w:pPr>
      <w:r/>
      <w:r>
        <w:t>generated_at: 2026-03-17 16:35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B-CU-001</w:t>
            </w:r>
          </w:p>
        </w:tc>
        <w:tc>
          <w:tcPr>
            <w:tcW w:type="dxa" w:w="1040"/>
          </w:tcPr>
          <w:p>
            <w:r>
              <w:t>Copper futures bias remains upward over the next 24h as demand-side narratives (grid buildout/energy-transition capex) continue to dominate the tape, despite mixed supply headlines.</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62</w:t>
            </w:r>
          </w:p>
        </w:tc>
      </w:tr>
      <w:tr>
        <w:tc>
          <w:tcPr>
            <w:tcW w:type="dxa" w:w="1040"/>
          </w:tcPr>
          <w:p>
            <w:r>
              <w:t>copper</w:t>
            </w:r>
          </w:p>
        </w:tc>
        <w:tc>
          <w:tcPr>
            <w:tcW w:type="dxa" w:w="1040"/>
          </w:tcPr>
          <w:p>
            <w:r>
              <w:t>B-CU-002</w:t>
            </w:r>
          </w:p>
        </w:tc>
        <w:tc>
          <w:tcPr>
            <w:tcW w:type="dxa" w:w="1040"/>
          </w:tcPr>
          <w:p>
            <w:r>
              <w:t>Near-term copper upside is increasingly fragile as late-session supply-expansion and strategic-supply headlines add counter-pressure, raising the odds of a pullback within 6h if follow-through appears.</w:t>
            </w:r>
          </w:p>
        </w:tc>
        <w:tc>
          <w:tcPr>
            <w:tcW w:type="dxa" w:w="1040"/>
          </w:tcPr>
          <w:p>
            <w:r>
              <w:t>42</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"copper_2026-03-17T16:35:00Z_6Bv1.6",</w:t>
        <w:br/>
        <w:t xml:space="preserve"> "timestamp_utc": "2026-03-17T16:35:00Z",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"B-CU-001",</w:t>
        <w:br/>
        <w:t xml:space="preserve"> "market": "copper",</w:t>
        <w:br/>
        <w:t xml:space="preserve"> "claim": "Copper futures bias remains upward over the next 24h as demand-side narratives (grid buildout/energy-transition capex) continue to dominate the tape, despite mixed supply headlines.",</w:t>
        <w:br/>
        <w:t xml:space="preserve"> "probability_pct": 58,</w:t>
        <w:br/>
        <w:t xml:space="preserve"> "direction": "up",</w:t>
        <w:br/>
        <w:t xml:space="preserve"> "velocity": "fading",</w:t>
        <w:br/>
        <w:t xml:space="preserve"> "horizon": "24h",</w:t>
        <w:br/>
        <w:t xml:space="preserve"> "drivers": [</w:t>
        <w:br/>
        <w:t xml:space="preserve"> "industrial_demand",</w:t>
        <w:br/>
        <w:t xml:space="preserve"> "china_policy",</w:t>
        <w:br/>
        <w:t xml:space="preserve"> "inventory"</w:t>
        <w:br/>
        <w:t xml:space="preserve"> ],</w:t>
        <w:br/>
        <w:t xml:space="preserve"> "contradicted_by": [</w:t>
        <w:br/>
        <w:t xml:space="preserve"> "B-CU-002"</w:t>
        <w:br/>
        <w:t xml:space="preserve"> ]</w:t>
        <w:br/>
        <w:t xml:space="preserve"> },</w:t>
        <w:br/>
        <w:t xml:space="preserve"> {</w:t>
        <w:br/>
        <w:t xml:space="preserve"> "belief_id": "B-CU-002",</w:t>
        <w:br/>
        <w:t xml:space="preserve"> "market": "copper",</w:t>
        <w:br/>
        <w:t xml:space="preserve"> "claim": "Near-term copper upside is increasingly fragile as late-session supply-expansion and strategic-supply headlines add counter-pressure, raising the odds of a pullback within 6h if follow-through appears.",</w:t>
        <w:br/>
        <w:t xml:space="preserve"> "probability_pct": 42,</w:t>
        <w:br/>
        <w:t xml:space="preserve"> "direction": "mixed",</w:t>
        <w:br/>
        <w:t xml:space="preserve"> "velocity": "accelerating",</w:t>
        <w:br/>
        <w:t xml:space="preserve"> "horizon": "6h",</w:t>
        <w:br/>
        <w:t xml:space="preserve"> "drivers": [</w:t>
        <w:br/>
        <w:t xml:space="preserve"> "mine_supply",</w:t>
        <w:br/>
        <w:t xml:space="preserve"> "china_policy",</w:t>
        <w:br/>
        <w:t xml:space="preserve"> "usd_strength"</w:t>
        <w:br/>
        <w:t xml:space="preserve"> ],</w:t>
        <w:br/>
        <w:t xml:space="preserve"> "contradicted_by": [</w:t>
        <w:br/>
        <w:t xml:space="preserve"> "B-CU-001"</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"medium",</w:t>
        <w:br/>
        <w:t xml:space="preserve"> "state_change": "unchanged",</w:t>
        <w:br/>
        <w:t xml:space="preserve"> "conviction_score_0_100": 58,</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"B-CU-001"</w:t>
        <w:br/>
        <w:t xml:space="preserve"> ]</w:t>
        <w:br/>
        <w:t xml:space="preserve"> }</w:t>
        <w:br/>
        <w:t xml:space="preserve"> ],</w:t>
        <w:br/>
        <w:t xml:space="preserve"> "risk_flags": [</w:t>
        <w:br/>
        <w:t xml:space="preserve"> {</w:t>
        <w:br/>
        <w:t xml:space="preserve"> "flag": "stale_context_overhang",</w:t>
        <w:br/>
        <w:t xml:space="preserve"> "severity": "medium",</w:t>
        <w:br/>
        <w:t xml:space="preserve"> "note": "Directional bias relies heavily on multi-week energy-transition/industrial-policy narratives; fresh confirmation is present but thin versus background."</w:t>
        <w:br/>
        <w:t xml:space="preserve"> },</w:t>
        <w:br/>
        <w:t xml:space="preserve"> {</w:t>
        <w:br/>
        <w:t xml:space="preserve"> "flag": "mixed_supply_signals",</w:t>
        <w:br/>
        <w:t xml:space="preserve"> "severity": "medium",</w:t>
        <w:br/>
        <w:t xml:space="preserve"> "note": "Supply disruption risk (supportive for price) competes with supply-expansion/strategic-supply development headlines (bearish longer-lag)."</w:t>
        <w:br/>
        <w:t xml:space="preserve"> },</w:t>
        <w:br/>
        <w:t xml:space="preserve"> {</w:t>
        <w:br/>
        <w:t xml:space="preserve"> "flag": "policy_trade_headline_volatility",</w:t>
        <w:br/>
        <w:t xml:space="preserve"> "severity": "medium",</w:t>
        <w:br/>
        <w:t xml:space="preserve"> "note": "Trade-policy and strategic-minerals messaging can quickly flip risk sentiment for cyclicals/metals."</w:t>
        <w:br/>
        <w:t xml:space="preserve"> },</w:t>
        <w:br/>
        <w:t xml:space="preserve"> {</w:t>
        <w:br/>
        <w:t xml:space="preserve"> "flag": "data_blindspot_usd_strength",</w:t>
        <w:br/>
        <w:t xml:space="preserve"> "severity": "low",</w:t>
        <w:br/>
        <w:t xml:space="preserve"> "note": "USD-strength driver arena is in-scope but not strongly evidenced in admitted signal set; may create unmodelled counter-move risk."</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demand/infrastructure confirmation persists without new opposing high-authority supply-expansion surprises in the next 6h."</w:t>
        <w:br/>
        <w:t xml:space="preserve"> },</w:t>
        <w:br/>
        <w:t xml:space="preserve"> {</w:t>
        <w:br/>
        <w:t xml:space="preserve"> "market": "copper",</w:t>
        <w:br/>
        <w:t xml:space="preserve"> "action": "reversal_watch",</w:t>
        <w:br/>
        <w:t xml:space="preserve"> "confidence": "medium",</w:t>
        <w:br/>
        <w:t xml:space="preserve"> "trigger_condition": "If additional fresh supply-expansion headlines cluster and directional score continues to roll over (two consecutive hourly down-steps)."</w:t>
        <w:br/>
        <w:t xml:space="preserve"> },</w:t>
        <w:br/>
        <w:t xml:space="preserve"> {</w:t>
        <w:br/>
        <w:t xml:space="preserve"> "market": "copper",</w:t>
        <w:br/>
        <w:t xml:space="preserve"> "action": "volatility_watch",</w:t>
        <w:br/>
        <w:t xml:space="preserve"> "confidence": "medium",</w:t>
        <w:br/>
        <w:t xml:space="preserve"> "trigger_condition": "If trade-policy/strategic-minerals headlines accelerate, raising whipsaw risk across metals."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"2026-03-16T17:00:00Z",</w:t>
        <w:br/>
        <w:t xml:space="preserve"> "bucket_end_utc": "2026-03-16T18:00:00Z",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"2026-03-16T18:00:00Z",</w:t>
        <w:br/>
        <w:t xml:space="preserve"> "bucket_end_utc": "2026-03-16T19:00:00Z",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"2026-03-16T19:00:00Z",</w:t>
        <w:br/>
        <w:t xml:space="preserve"> "bucket_end_utc": "2026-03-16T20:00:00Z",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"2026-03-16T20:00:00Z",</w:t>
        <w:br/>
        <w:t xml:space="preserve"> "bucket_end_utc": "2026-03-16T21:00:00Z",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"2026-03-16T21:00:00Z",</w:t>
        <w:br/>
        <w:t xml:space="preserve"> "bucket_end_utc": "2026-03-16T22:00:00Z",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"2026-03-16T22:00:00Z",</w:t>
        <w:br/>
        <w:t xml:space="preserve"> "bucket_end_utc": "2026-03-16T23:00:00Z",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"2026-03-16T23:00:00Z",</w:t>
        <w:br/>
        <w:t xml:space="preserve"> "bucket_end_utc": "2026-03-17T00:00:00Z",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"2026-03-17T00:00:00Z",</w:t>
        <w:br/>
        <w:t xml:space="preserve"> "bucket_end_utc": "2026-03-17T01:00:00Z",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"2026-03-17T01:00:00Z",</w:t>
        <w:br/>
        <w:t xml:space="preserve"> "bucket_end_utc": "2026-03-17T02:00:00Z",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"2026-03-17T02:00:00Z",</w:t>
        <w:br/>
        <w:t xml:space="preserve"> "bucket_end_utc": "2026-03-17T03:00:00Z",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"2026-03-17T03:00:00Z",</w:t>
        <w:br/>
        <w:t xml:space="preserve"> "bucket_end_utc": "2026-03-17T04:00:00Z",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"2026-03-17T04:00:00Z",</w:t>
        <w:br/>
        <w:t xml:space="preserve"> "bucket_end_utc": "2026-03-17T05:00:00Z",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"2026-03-17T05:00:00Z",</w:t>
        <w:br/>
        <w:t xml:space="preserve"> "bucket_end_utc": "2026-03-17T06:00:00Z",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"2026-03-17T06:00:00Z",</w:t>
        <w:br/>
        <w:t xml:space="preserve"> "bucket_end_utc": "2026-03-17T07:00:00Z",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"2026-03-17T07:00:00Z",</w:t>
        <w:br/>
        <w:t xml:space="preserve"> "bucket_end_utc": "2026-03-17T08:00:00Z",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"2026-03-17T08:00:00Z",</w:t>
        <w:br/>
        <w:t xml:space="preserve"> "bucket_end_utc": "2026-03-17T09:00:00Z",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"2026-03-17T09:00:00Z",</w:t>
        <w:br/>
        <w:t xml:space="preserve"> "bucket_end_utc": "2026-03-17T10:00:00Z",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"2026-03-17T10:00:00Z",</w:t>
        <w:br/>
        <w:t xml:space="preserve"> "bucket_end_utc": "2026-03-17T11:00:00Z",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"2026-03-17T11:00:00Z",</w:t>
        <w:br/>
        <w:t xml:space="preserve"> "bucket_end_utc": "2026-03-17T12:00:00Z",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0.24,</w:t>
        <w:br/>
        <w:t xml:space="preserve"> "fresh_evidence_count": 1,</w:t>
        <w:br/>
        <w:t xml:space="preserve"> "stale_evidence_count": 8,</w:t>
        <w:br/>
        <w:t xml:space="preserve"> "conviction_score_0_100": 56,</w:t>
        <w:br/>
        <w:t xml:space="preserve"> "fragility_score_0_100": 57,</w:t>
        <w:br/>
        <w:t xml:space="preserve"> "dominant_state": "bullish"</w:t>
        <w:br/>
        <w:t xml:space="preserve"> },</w:t>
        <w:br/>
        <w:t xml:space="preserve"> {</w:t>
        <w:br/>
        <w:t xml:space="preserve"> "bucket_start_utc": "2026-03-17T12:00:00Z",</w:t>
        <w:br/>
        <w:t xml:space="preserve"> "bucket_end_utc": "2026-03-17T13:00:00Z",</w:t>
        <w:br/>
        <w:t xml:space="preserve"> "directional_score_signed": 32,</w:t>
        <w:br/>
        <w:t xml:space="preserve"> "bullish_pressure_score": 66,</w:t>
        <w:br/>
        <w:t xml:space="preserve"> "bearish_pressure_score": 34,</w:t>
        <w:br/>
        <w:t xml:space="preserve"> "net_sentiment_score": 32,</w:t>
        <w:br/>
        <w:t xml:space="preserve"> "velocity_score": 8,</w:t>
        <w:br/>
        <w:t xml:space="preserve"> "acceleration_score": 6,</w:t>
        <w:br/>
        <w:t xml:space="preserve"> "contradiction_ratio": 0.34,</w:t>
        <w:br/>
        <w:t xml:space="preserve"> "fresh_evidence_count": 3,</w:t>
        <w:br/>
        <w:t xml:space="preserve"> "stale_evidence_count": 8,</w:t>
        <w:br/>
        <w:t xml:space="preserve"> "conviction_score_0_100": 63,</w:t>
        <w:br/>
        <w:t xml:space="preserve"> "fragility_score_0_100": 64,</w:t>
        <w:br/>
        <w:t xml:space="preserve"> "dominant_state": "bullish"</w:t>
        <w:br/>
        <w:t xml:space="preserve"> },</w:t>
        <w:br/>
        <w:t xml:space="preserve"> {</w:t>
        <w:br/>
        <w:t xml:space="preserve"> "bucket_start_utc": "2026-03-17T13:00:00Z",</w:t>
        <w:br/>
        <w:t xml:space="preserve"> "bucket_end_utc": "2026-03-17T14:00:00Z",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-10,</w:t>
        <w:br/>
        <w:t xml:space="preserve"> "contradiction_ratio": 0.3,</w:t>
        <w:br/>
        <w:t xml:space="preserve"> "fresh_evidence_count": 0,</w:t>
        <w:br/>
        <w:t xml:space="preserve"> "stale_evidence_count": 8,</w:t>
        <w:br/>
        <w:t xml:space="preserve"> "conviction_score_0_100": 60,</w:t>
        <w:br/>
        <w:t xml:space="preserve"> "fragility_score_0_100": 62,</w:t>
        <w:br/>
        <w:t xml:space="preserve"> "dominant_state": "bullish"</w:t>
        <w:br/>
        <w:t xml:space="preserve"> },</w:t>
        <w:br/>
        <w:t xml:space="preserve"> {</w:t>
        <w:br/>
        <w:t xml:space="preserve"> "bucket_start_utc": "2026-03-17T14:00:00Z",</w:t>
        <w:br/>
        <w:t xml:space="preserve"> "bucket_end_utc": "2026-03-17T15:00:00Z",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0.28,</w:t>
        <w:br/>
        <w:t xml:space="preserve"> "fresh_evidence_count": 0,</w:t>
        <w:br/>
        <w:t xml:space="preserve"> "stale_evidence_count": 8,</w:t>
        <w:br/>
        <w:t xml:space="preserve"> "conviction_score_0_100": 58,</w:t>
        <w:br/>
        <w:t xml:space="preserve"> "fragility_score_0_100": 61,</w:t>
        <w:br/>
        <w:t xml:space="preserve"> "dominant_state": "bullish"</w:t>
        <w:br/>
        <w:t xml:space="preserve"> },</w:t>
        <w:br/>
        <w:t xml:space="preserve"> {</w:t>
        <w:br/>
        <w:t xml:space="preserve"> "bucket_start_utc": "2026-03-17T15:00:00Z",</w:t>
        <w:br/>
        <w:t xml:space="preserve"> "bucket_end_utc": "2026-03-17T16:00:00Z",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0.27,</w:t>
        <w:br/>
        <w:t xml:space="preserve"> "fresh_evidence_count": 0,</w:t>
        <w:br/>
        <w:t xml:space="preserve"> "stale_evidence_count": 8,</w:t>
        <w:br/>
        <w:t xml:space="preserve"> "conviction_score_0_100": 56,</w:t>
        <w:br/>
        <w:t xml:space="preserve"> "fragility_score_0_100": 60,</w:t>
        <w:br/>
        <w:t xml:space="preserve"> "dominant_state": "bullish"</w:t>
        <w:br/>
        <w:t xml:space="preserve"> },</w:t>
        <w:br/>
        <w:t xml:space="preserve"> {</w:t>
        <w:br/>
        <w:t xml:space="preserve"> "bucket_start_utc": "2026-03-17T16:00:00Z",</w:t>
        <w:br/>
        <w:t xml:space="preserve"> "bucket_end_utc": "2026-03-17T17:00:00Z",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-2,</w:t>
        <w:br/>
        <w:t xml:space="preserve"> "contradiction_ratio": 0.31,</w:t>
        <w:br/>
        <w:t xml:space="preserve"> "fresh_evidence_count": 1,</w:t>
        <w:br/>
        <w:t xml:space="preserve"> "stale_evidence_count": 8,</w:t>
        <w:br/>
        <w:t xml:space="preserve"> "conviction_score_0_100": 52,</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"down",</w:t>
        <w:br/>
        <w:t xml:space="preserve"> "latest_inflection_strength": 10,</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"prior_state_unavailable: state_change set to 'unchanged' due to missing trend_state_memory/prior market_state_table.",</w:t>
        <w:br/>
        <w:t xml:space="preserve"> "timeseries_derived_from_admitted_signals_and_ingested_item_timestamps; no live pricing used.",</w:t>
        <w:br/>
        <w:t xml:space="preserve"> "no_explicit_contradiction_objects_present; reversal_risk inferred from mixed driver composition and late-session score rollover."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 </w:t>
      </w:r>
      <w:hyperlink r:id="rId1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 </w:t>
      </w:r>
      <w:hyperlink r:id="rId1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 </w:t>
      </w:r>
      <w:hyperlink r:id="rId1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5. </w:t>
      </w:r>
      <w:hyperlink r:id="rId1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6. </w:t>
      </w:r>
      <w:hyperlink r:id="rId1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7. </w:t>
      </w:r>
      <w:hyperlink r:id="rId1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8. </w:t>
      </w:r>
      <w:hyperlink r:id="rId1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9. </w:t>
      </w:r>
      <w:hyperlink r:id="rId1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10. </w:t>
      </w:r>
      <w:hyperlink r:id="rId1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11. </w:t>
      </w:r>
      <w:hyperlink r:id="rId1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12. </w:t>
      </w:r>
      <w:hyperlink r:id="rId2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13. </w:t>
      </w:r>
      <w:hyperlink r:id="rId2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14. </w:t>
      </w:r>
      <w:hyperlink r:id="rId2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15. </w:t>
      </w:r>
      <w:hyperlink r:id="rId2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16. </w:t>
      </w:r>
      <w:hyperlink r:id="rId24">
        <w:r>
          <w:rPr>
            <w:color w:val="0000EE"/>
            <w:u w:val="single"/>
          </w:rPr>
          <w:t>https://www.renewable-energy-industry.com/news/world/article-7294</w:t>
        </w:r>
      </w:hyperlink>
      <w:r>
        <w:t xml:space="preserve"> - * RWE plans to invest €35 billion by 2031 to expand wind, solar, battery storage, and flexible gas-fired power plants. 17. </w:t>
      </w:r>
      <w:hyperlink r:id="rId2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18. </w:t>
      </w:r>
      <w:hyperlink r:id="rId2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19. </w:t>
      </w:r>
      <w:hyperlink r:id="rId2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20. </w:t>
      </w:r>
      <w:hyperlink r:id="rId2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21. </w:t>
      </w:r>
      <w:hyperlink r:id="rId2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22. </w:t>
      </w:r>
      <w:hyperlink r:id="rId3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23. </w:t>
      </w:r>
      <w:hyperlink r:id="rId3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24. </w:t>
      </w:r>
      <w:hyperlink r:id="rId3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25. </w:t>
      </w:r>
      <w:hyperlink r:id="rId3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26. </w:t>
      </w:r>
      <w:hyperlink r:id="rId3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27. </w:t>
      </w:r>
      <w:hyperlink r:id="rId3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28. </w:t>
      </w:r>
      <w:hyperlink r:id="rId3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29. </w:t>
      </w:r>
      <w:hyperlink r:id="rId3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30. </w:t>
      </w:r>
      <w:hyperlink r:id="rId3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31. </w:t>
      </w:r>
      <w:hyperlink r:id="rId3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32. </w:t>
      </w:r>
      <w:hyperlink r:id="rId4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33. </w:t>
      </w:r>
      <w:hyperlink r:id="rId4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34. </w:t>
      </w:r>
      <w:hyperlink r:id="rId4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35. </w:t>
      </w:r>
      <w:hyperlink r:id="rId4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36. </w:t>
      </w:r>
      <w:hyperlink r:id="rId4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37. </w:t>
      </w:r>
      <w:hyperlink r:id="rId4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38. </w:t>
      </w:r>
      <w:hyperlink r:id="rId4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39. </w:t>
      </w:r>
      <w:hyperlink r:id="rId4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40. </w:t>
      </w:r>
      <w:hyperlink r:id="rId4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41. </w:t>
      </w:r>
      <w:hyperlink r:id="rId4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42. </w:t>
      </w:r>
      <w:hyperlink r:id="rId5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43. </w:t>
      </w:r>
      <w:hyperlink r:id="rId5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44. </w:t>
      </w:r>
      <w:hyperlink r:id="rId5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45. </w:t>
      </w:r>
      <w:hyperlink r:id="rId5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46. </w:t>
      </w:r>
      <w:hyperlink r:id="rId5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47. </w:t>
      </w:r>
      <w:hyperlink r:id="rId5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48. </w:t>
      </w:r>
      <w:hyperlink r:id="rId5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49. </w:t>
      </w:r>
      <w:hyperlink r:id="rId5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50. </w:t>
      </w:r>
      <w:hyperlink r:id="rId5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51. </w:t>
      </w:r>
      <w:hyperlink r:id="rId5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52. </w:t>
      </w:r>
      <w:hyperlink r:id="rId6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53. </w:t>
      </w:r>
      <w:hyperlink r:id="rId6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54. </w:t>
      </w:r>
      <w:hyperlink r:id="rId6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55. </w:t>
      </w:r>
      <w:hyperlink r:id="rId6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56. </w:t>
      </w:r>
      <w:hyperlink r:id="rId6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57. </w:t>
      </w:r>
      <w:hyperlink r:id="rId6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58. </w:t>
      </w:r>
      <w:hyperlink r:id="rId6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59. </w:t>
      </w:r>
      <w:hyperlink r:id="rId6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60. </w:t>
      </w:r>
      <w:hyperlink r:id="rId6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61. </w:t>
      </w:r>
      <w:hyperlink r:id="rId6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62. </w:t>
      </w:r>
      <w:hyperlink r:id="rId7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63. </w:t>
      </w:r>
      <w:hyperlink r:id="rId7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64. </w:t>
      </w:r>
      <w:hyperlink r:id="rId7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65. </w:t>
      </w:r>
      <w:hyperlink r:id="rId7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66. </w:t>
      </w:r>
      <w:hyperlink r:id="rId7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67. </w:t>
      </w:r>
      <w:hyperlink r:id="rId7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68. </w:t>
      </w:r>
      <w:hyperlink r:id="rId7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69. </w:t>
      </w:r>
      <w:hyperlink r:id="rId7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70. </w:t>
      </w:r>
      <w:hyperlink r:id="rId7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71. </w:t>
      </w:r>
      <w:hyperlink r:id="rId7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72. </w:t>
      </w:r>
      <w:hyperlink r:id="rId7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73. </w:t>
      </w:r>
      <w:hyperlink r:id="rId8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74. </w:t>
      </w:r>
      <w:hyperlink r:id="rId8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75. </w:t>
      </w:r>
      <w:hyperlink r:id="rId8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76. </w:t>
      </w:r>
      <w:hyperlink r:id="rId8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77. </w:t>
      </w:r>
      <w:hyperlink r:id="rId8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78. </w:t>
      </w:r>
      <w:hyperlink r:id="rId8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79. </w:t>
      </w:r>
      <w:hyperlink r:id="rId8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80. </w:t>
      </w:r>
      <w:hyperlink r:id="rId8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81. </w:t>
      </w:r>
      <w:hyperlink r:id="rId8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82. </w:t>
      </w:r>
      <w:hyperlink r:id="rId8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83. </w:t>
      </w:r>
      <w:hyperlink r:id="rId8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84. </w:t>
      </w:r>
      <w:hyperlink r:id="rId8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85. </w:t>
      </w:r>
      <w:hyperlink r:id="rId9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86. </w:t>
      </w:r>
      <w:hyperlink r:id="rId9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87. </w:t>
      </w:r>
      <w:hyperlink r:id="rId9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88. </w:t>
      </w:r>
      <w:hyperlink r:id="rId9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89. </w:t>
      </w:r>
      <w:hyperlink r:id="rId9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90. </w:t>
      </w:r>
      <w:hyperlink r:id="rId9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91. </w:t>
      </w:r>
      <w:hyperlink r:id="rId9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92. </w:t>
      </w:r>
      <w:hyperlink r:id="rId9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93. </w:t>
      </w:r>
      <w:hyperlink r:id="rId9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94. </w:t>
      </w:r>
      <w:hyperlink r:id="rId9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95. </w:t>
      </w:r>
      <w:hyperlink r:id="rId9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96. </w:t>
      </w:r>
      <w:hyperlink r:id="rId9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97. </w:t>
      </w:r>
      <w:hyperlink r:id="rId9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98. </w:t>
      </w:r>
      <w:hyperlink r:id="rId9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99. </w:t>
      </w:r>
      <w:hyperlink r:id="rId10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100. </w:t>
      </w:r>
      <w:hyperlink r:id="rId10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101. </w:t>
      </w:r>
      <w:hyperlink r:id="rId10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102. </w:t>
      </w:r>
      <w:hyperlink r:id="rId10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103. </w:t>
      </w:r>
      <w:hyperlink r:id="rId10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104. </w:t>
      </w:r>
      <w:hyperlink r:id="rId10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105. </w:t>
      </w:r>
      <w:hyperlink r:id="rId10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106. </w:t>
      </w:r>
      <w:hyperlink r:id="rId10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107. </w:t>
      </w:r>
      <w:hyperlink r:id="rId10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108. </w:t>
      </w:r>
      <w:hyperlink r:id="rId10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109. </w:t>
      </w:r>
      <w:hyperlink r:id="rId11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110. </w:t>
      </w:r>
      <w:hyperlink r:id="rId11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111. </w:t>
      </w:r>
      <w:hyperlink r:id="rId11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112. </w:t>
      </w:r>
      <w:hyperlink r:id="rId11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113. </w:t>
      </w:r>
      <w:hyperlink r:id="rId11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114. </w:t>
      </w:r>
      <w:hyperlink r:id="rId11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115. </w:t>
      </w:r>
      <w:hyperlink r:id="rId11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116. </w:t>
      </w:r>
      <w:hyperlink r:id="rId11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117. </w:t>
      </w:r>
      <w:hyperlink r:id="rId11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118. </w:t>
      </w:r>
      <w:hyperlink r:id="rId11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119. </w:t>
      </w:r>
      <w:hyperlink r:id="rId12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120. </w:t>
      </w:r>
      <w:hyperlink r:id="rId12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121. </w:t>
      </w:r>
      <w:hyperlink r:id="rId12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122. </w:t>
      </w:r>
      <w:hyperlink r:id="rId12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123. </w:t>
      </w:r>
      <w:hyperlink r:id="rId12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124. </w:t>
      </w:r>
      <w:hyperlink r:id="rId12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125. </w:t>
      </w:r>
      <w:hyperlink r:id="rId12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126. </w:t>
      </w:r>
      <w:hyperlink r:id="rId12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127. </w:t>
      </w:r>
      <w:hyperlink r:id="rId12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128. </w:t>
      </w:r>
      <w:hyperlink r:id="rId12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129. </w:t>
      </w:r>
      <w:hyperlink r:id="rId13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130. </w:t>
      </w:r>
      <w:hyperlink r:id="rId13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131. </w:t>
      </w:r>
      <w:hyperlink r:id="rId13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132. </w:t>
      </w:r>
      <w:hyperlink r:id="rId13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133. </w:t>
      </w:r>
      <w:hyperlink r:id="rId13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134. </w:t>
      </w:r>
      <w:hyperlink r:id="rId13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135. </w:t>
      </w:r>
      <w:hyperlink r:id="rId13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136. </w:t>
      </w:r>
      <w:hyperlink r:id="rId13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137. </w:t>
      </w:r>
      <w:hyperlink r:id="rId13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138. </w:t>
      </w:r>
      <w:hyperlink r:id="rId13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139. </w:t>
      </w:r>
      <w:hyperlink r:id="rId14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140. </w:t>
      </w:r>
      <w:hyperlink r:id="rId14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141. </w:t>
      </w:r>
      <w:hyperlink r:id="rId14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142. </w:t>
      </w:r>
      <w:hyperlink r:id="rId14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143. </w:t>
      </w:r>
      <w:hyperlink r:id="rId14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144. </w:t>
      </w:r>
      <w:hyperlink r:id="rId14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145. </w:t>
      </w:r>
      <w:hyperlink r:id="rId14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146. </w:t>
      </w:r>
      <w:hyperlink r:id="rId14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147. </w:t>
      </w:r>
      <w:hyperlink r:id="rId14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148. </w:t>
      </w:r>
      <w:hyperlink r:id="rId14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149. </w:t>
      </w:r>
      <w:hyperlink r:id="rId15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150. </w:t>
      </w:r>
      <w:hyperlink r:id="rId15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151. </w:t>
      </w:r>
      <w:hyperlink r:id="rId15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152. </w:t>
      </w:r>
      <w:hyperlink r:id="rId15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153. </w:t>
      </w:r>
      <w:hyperlink r:id="rId15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154. </w:t>
      </w:r>
      <w:hyperlink r:id="rId15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155. </w:t>
      </w:r>
      <w:hyperlink r:id="rId15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156. </w:t>
      </w:r>
      <w:hyperlink r:id="rId15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157. </w:t>
      </w:r>
      <w:hyperlink r:id="rId15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158. </w:t>
      </w:r>
      <w:hyperlink r:id="rId15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159. </w:t>
      </w:r>
      <w:hyperlink r:id="rId16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160. </w:t>
      </w:r>
      <w:hyperlink r:id="rId16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161. </w:t>
      </w:r>
      <w:hyperlink r:id="rId16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162. </w:t>
      </w:r>
      <w:hyperlink r:id="rId16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163. </w:t>
      </w:r>
      <w:hyperlink r:id="rId16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164. </w:t>
      </w:r>
      <w:hyperlink r:id="rId16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165. </w:t>
      </w:r>
      <w:hyperlink r:id="rId16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166. </w:t>
      </w:r>
      <w:hyperlink r:id="rId16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167. </w:t>
      </w:r>
      <w:hyperlink r:id="rId16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168. </w:t>
      </w:r>
      <w:hyperlink r:id="rId16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169. </w:t>
      </w:r>
      <w:hyperlink r:id="rId17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170. </w:t>
      </w:r>
      <w:hyperlink r:id="rId17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com/congo-to-approve-chemaf-sale-to-us-backed-virtus/" TargetMode="External"/><Relationship Id="rId10" Type="http://schemas.openxmlformats.org/officeDocument/2006/relationships/hyperlink" Target="https://www.electronicsmedia.info/2026/03/17/opportunities-around-transmission-line-development/" TargetMode="External"/><Relationship Id="rId11" Type="http://schemas.openxmlformats.org/officeDocument/2006/relationships/hyperlink" Target="https://kalkinemedia.com/uk/news/market-updates/glencore-faces-copper-disruption-and-incentive-shift" TargetMode="External"/><Relationship Id="rId12" Type="http://schemas.openxmlformats.org/officeDocument/2006/relationships/hyperlink" Target="https://www.egyptindependent.com/fitch-solutions-expect-growth-of-construction-sector-in-egypt-idsc/" TargetMode="External"/><Relationship Id="rId13" Type="http://schemas.openxmlformats.org/officeDocument/2006/relationships/hyperlink" Target="https://www.benzinga.com/markets/commodities/26/03/51290848/land-exchange-unlocks-one-of-the-worlds-largest-copper-deposits" TargetMode="External"/><Relationship Id="rId14" Type="http://schemas.openxmlformats.org/officeDocument/2006/relationships/hyperlink" Target="https://www.openpr.com/news/4427669/automotive-power-electronics-market-expected-to-reach-usd-9-76" TargetMode="External"/><Relationship Id="rId15" Type="http://schemas.openxmlformats.org/officeDocument/2006/relationships/hyperlink" Target="https://skillings.net/critical-minerals-guide-key-drivers-energy-transition-and-2026-outlook/" TargetMode="External"/><Relationship Id="rId16" Type="http://schemas.openxmlformats.org/officeDocument/2006/relationships/hyperlink" Target="https://skillings.net/skillings-mining-intelligence-march-16-2026-the-critical-minerals-corridor-and-coppers-new-frontier/" TargetMode="External"/><Relationship Id="rId17" Type="http://schemas.openxmlformats.org/officeDocument/2006/relationships/hyperlink" Target="https://cronkitenews.azpbs.org/2026/03/16/resolution-copper-oak-flat-land-transfer/" TargetMode="External"/><Relationship Id="rId18" Type="http://schemas.openxmlformats.org/officeDocument/2006/relationships/hyperlink" Target="https://www.zerohedge.com/military/armor-piercing-ammo-metal-557-china-chokes-supply-war-demand-surges" TargetMode="External"/><Relationship Id="rId19" Type="http://schemas.openxmlformats.org/officeDocument/2006/relationships/hyperlink" Target="https://www.seanews.com.tr/article/us-starts-unfair-trade-probes-to-reset-tariffs-mmtkcogi" TargetMode="External"/><Relationship Id="rId20" Type="http://schemas.openxmlformats.org/officeDocument/2006/relationships/hyperlink" Target="https://www.mining.com/us-ties-zambia-hiv-aid-to-minerals-new-york-times/" TargetMode="External"/><Relationship Id="rId21" Type="http://schemas.openxmlformats.org/officeDocument/2006/relationships/hyperlink" Target="https://www.indiasnews.net/news/278925763/reliance-industries-signs-landmark-green-ammonia-binding-long-term-offtake-agreement-with-samsung-ct" TargetMode="External"/><Relationship Id="rId22" Type="http://schemas.openxmlformats.org/officeDocument/2006/relationships/hyperlink" Target="https://www.eenews.net/articles/feds-complete-swap-of-apache-holy-site-to-copper-miners/" TargetMode="External"/><Relationship Id="rId23" Type="http://schemas.openxmlformats.org/officeDocument/2006/relationships/hyperlink" Target="https://www.northernminer.com/politics/us-launches-500m-boost-to-mineral-processing/1003888859/" TargetMode="External"/><Relationship Id="rId24" Type="http://schemas.openxmlformats.org/officeDocument/2006/relationships/hyperlink" Target="https://www.renewable-energy-industry.com/news/world/article-7294" TargetMode="External"/><Relationship Id="rId25" Type="http://schemas.openxmlformats.org/officeDocument/2006/relationships/hyperlink" Target="https://www.df.cl/empresas/mineria/desde-suministro-hasta-participacion-minoritaria-en-empresas-los-caminos" TargetMode="External"/><Relationship Id="rId26" Type="http://schemas.openxmlformats.org/officeDocument/2006/relationships/hyperlink" Target="https://knnindia.co.in/news/newsdetails/global/us-forced-labour-probe-could-impact-indias-china-linked-supply-chains-gtri" TargetMode="External"/><Relationship Id="rId27" Type="http://schemas.openxmlformats.org/officeDocument/2006/relationships/hyperlink" Target="https://itbrief.co.nz/story/understanding-the-value-of-virtual-power-plants-as-grid-resources" TargetMode="External"/><Relationship Id="rId28" Type="http://schemas.openxmlformats.org/officeDocument/2006/relationships/hyperlink" Target="https://www.energy-storage.news/cambodia-welcomes-significant-and-historic-achievement-of-1gwh-grid-forming-battery-storage-project/" TargetMode="External"/><Relationship Id="rId2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0" Type="http://schemas.openxmlformats.org/officeDocument/2006/relationships/hyperlink" Target="https://www.japantimes.co.jp/business/2026/03/16/economy/us-mineral-supply-chain/" TargetMode="External"/><Relationship Id="rId31" Type="http://schemas.openxmlformats.org/officeDocument/2006/relationships/hyperlink" Target="https://skillings.net/washington-and-santiago-sign-strategic-pact-to-secure-global-copper-and-lithium-supply-chains/" TargetMode="External"/><Relationship Id="rId32" Type="http://schemas.openxmlformats.org/officeDocument/2006/relationships/hyperlink" Target="https://skillings.net/copper-price-forecast-2026-why-everyone-is-talking-about-the-deficit-and-you-should-too/" TargetMode="External"/><Relationship Id="rId33" Type="http://schemas.openxmlformats.org/officeDocument/2006/relationships/hyperlink" Target="https://www.pv-magazine-australia.com/2026/03/16/edify-taps-dt-infrastructure-to-deliver-1-8-gw-of-solar-plus-storage/" TargetMode="External"/><Relationship Id="rId34" Type="http://schemas.openxmlformats.org/officeDocument/2006/relationships/hyperlink" Target="https://rareearthexchanges.com/news/diplomacy-tariffs-and-the-periodic-table/" TargetMode="External"/><Relationship Id="rId35" Type="http://schemas.openxmlformats.org/officeDocument/2006/relationships/hyperlink" Target="https://www.mining.com/us-launches-500m-funding-initiative-to-bolster-critical-minerals-supply-chain/" TargetMode="External"/><Relationship Id="rId36" Type="http://schemas.openxmlformats.org/officeDocument/2006/relationships/hyperlink" Target="https://jornaleconomico.sapo.pt/noticias/china-plano-quinquenal-com-foco-no-consumo-interno/" TargetMode="External"/><Relationship Id="rId37" Type="http://schemas.openxmlformats.org/officeDocument/2006/relationships/hyperlink" Target="https://hydnews.net/2026-electric-vehicle-boom-ev-charging-future/" TargetMode="External"/><Relationship Id="rId38" Type="http://schemas.openxmlformats.org/officeDocument/2006/relationships/hyperlink" Target="https://journalrecord.com/2026/03/12/usmca-rules-chinese-factories-mexico/" TargetMode="External"/><Relationship Id="rId39" Type="http://schemas.openxmlformats.org/officeDocument/2006/relationships/hyperlink" Target="https://economictimes.indiatimes.com/news/international/global-trends/us-china-economic-chiefs-meet-in-paris-to-clear-path-to-trump-xi-summit/articleshow/129583729.cms" TargetMode="External"/><Relationship Id="rId40" Type="http://schemas.openxmlformats.org/officeDocument/2006/relationships/hyperlink" Target="https://www.cnbc.com/2026/03/14/peruvian-stocks-why-they-may-be-an-unexpected-winner-of-the-ai-boom-iran-war.html" TargetMode="External"/><Relationship Id="rId41" Type="http://schemas.openxmlformats.org/officeDocument/2006/relationships/hyperlink" Target="https://english.news.cn/20260314/8a66e325feb44333952d7f2cbc71074d/c.html" TargetMode="External"/><Relationship Id="rId42" Type="http://schemas.openxmlformats.org/officeDocument/2006/relationships/hyperlink" Target="https://skillings.net/the-structural-pivot-coppers-13000-reset-and-the-ai-infrastructure-race/" TargetMode="External"/><Relationship Id="rId43" Type="http://schemas.openxmlformats.org/officeDocument/2006/relationships/hyperlink" Target="https://gulfbusiness.com/en/2026/saudi-arabia/f1-set-to-cancel-bahrain-and-saudi-arabia-grands-prix-reports/" TargetMode="External"/><Relationship Id="rId44" Type="http://schemas.openxmlformats.org/officeDocument/2006/relationships/hyperlink" Target="https://skillings.net/the-ultimate-guide-to-critical-minerals-everything-you-need-to-succeed-in-the-energy-transition/" TargetMode="External"/><Relationship Id="rId4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4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7" Type="http://schemas.openxmlformats.org/officeDocument/2006/relationships/hyperlink" Target="https://www.jdsupra.com/legalnews/latin-america-focus-one-year-in-the-3594589/" TargetMode="External"/><Relationship Id="rId4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49" Type="http://schemas.openxmlformats.org/officeDocument/2006/relationships/hyperlink" Target="https://www.consulting.us/news/13111/asian-manufacturing-takes-off-in-february-as-north-america-slips" TargetMode="External"/><Relationship Id="rId50" Type="http://schemas.openxmlformats.org/officeDocument/2006/relationships/hyperlink" Target="https://tribune.com.pk/story/2597469/us-opens-new-trade-front-with-section-301-probes" TargetMode="External"/><Relationship Id="rId51" Type="http://schemas.openxmlformats.org/officeDocument/2006/relationships/hyperlink" Target="https://www.vietnamplus.vn/lien-minh-chau-au-dieu-tra-chong-ban-pha-gia-ong-dong-nhap-khau-tu-viet-nam-post1098781.vnp" TargetMode="External"/><Relationship Id="rId52" Type="http://schemas.openxmlformats.org/officeDocument/2006/relationships/hyperlink" Target="https://sugermint.com/electric-vehicles-reshaping-india-market/" TargetMode="External"/><Relationship Id="rId53" Type="http://schemas.openxmlformats.org/officeDocument/2006/relationships/hyperlink" Target="https://www.altenergymag.com/news/2026/03/13/wind-turbine-market-to-reach-usd-1071-billion-by-2032-64-cagr-trends-technology-forecast/46905" TargetMode="External"/><Relationship Id="rId54" Type="http://schemas.openxmlformats.org/officeDocument/2006/relationships/hyperlink" Target="https://express-press-release.net/news/2026/03/13/1741703" TargetMode="External"/><Relationship Id="rId55" Type="http://schemas.openxmlformats.org/officeDocument/2006/relationships/hyperlink" Target="https://www.designnews.com/electronics/navigating-tariffs-in-2026-key-insights-for-engineers-product-managers-in-the-electronics-industry" TargetMode="External"/><Relationship Id="rId56" Type="http://schemas.openxmlformats.org/officeDocument/2006/relationships/hyperlink" Target="http://prsync.com/xresearchbiz/hvdc-electric-power-transmission-system-market-size-growth-and-forecast--5177484/" TargetMode="External"/><Relationship Id="rId57" Type="http://schemas.openxmlformats.org/officeDocument/2006/relationships/hyperlink" Target="https://vocal.media/trader/united-states-smart-grid-market-size-share-and-growth-forecast-2026-2034" TargetMode="External"/><Relationship Id="rId58" Type="http://schemas.openxmlformats.org/officeDocument/2006/relationships/hyperlink" Target="https://www.pv-magazine-australia.com/2026/03/13/vicgrid-tenders-for-three-latrobe-valley-synchronous-condensors/" TargetMode="External"/><Relationship Id="rId59" Type="http://schemas.openxmlformats.org/officeDocument/2006/relationships/hyperlink" Target="https://skillings.net/defense-mandate-pentagon-issues-massive-call-to-secure-13-critical-minerals-amid-rising-geopolitical-tensions/" TargetMode="External"/><Relationship Id="rId60" Type="http://schemas.openxmlformats.org/officeDocument/2006/relationships/hyperlink" Target="http://www.ecns.cn/news/economy/2026-03-13/detail-ihfaqfsq8283880.shtml" TargetMode="External"/><Relationship Id="rId61" Type="http://schemas.openxmlformats.org/officeDocument/2006/relationships/hyperlink" Target="https://www.npr.org/2026/03/12/nx-s1-5746061/us-china-trade-five-year-plan" TargetMode="External"/><Relationship Id="rId62" Type="http://schemas.openxmlformats.org/officeDocument/2006/relationships/hyperlink" Target="https://skillings.net/uncle-sams-1b-bet-us-critical-mineral-funding-surges-in-latin-america/" TargetMode="External"/><Relationship Id="rId63" Type="http://schemas.openxmlformats.org/officeDocument/2006/relationships/hyperlink" Target="https://skillings.net/copper-price-forecast-2026-the-13000-milestone-and-structural-deficit/" TargetMode="External"/><Relationship Id="rId64" Type="http://schemas.openxmlformats.org/officeDocument/2006/relationships/hyperlink" Target="https://www.eldiario.ec/seguridad/operacion-militar-golpea-la-mineria-ilegal-51-campamentos-destruidos-en-menos-de-48-horas-12032026/" TargetMode="External"/><Relationship Id="rId65" Type="http://schemas.openxmlformats.org/officeDocument/2006/relationships/hyperlink" Target="https://www.orissapost.com/us-launches-probe-against-india-china-over-unfair-foreign-practices/" TargetMode="External"/><Relationship Id="rId66" Type="http://schemas.openxmlformats.org/officeDocument/2006/relationships/hyperlink" Target="https://www.devdiscourse.com/article/technology/3836330-us-japan-and-eu-forge-new-trade-path-in-critical-minerals" TargetMode="External"/><Relationship Id="rId67" Type="http://schemas.openxmlformats.org/officeDocument/2006/relationships/hyperlink" Target="https://www.japantimes.co.jp/business/2026/03/12/economy/japan-301-tariffs/" TargetMode="External"/><Relationship Id="rId68" Type="http://schemas.openxmlformats.org/officeDocument/2006/relationships/hyperlink" Target="https://wowo.com/trump-administration-kicks-off-new-process-to-try-to-replace-tariffs-struck-down-by-supreme-court/" TargetMode="External"/><Relationship Id="rId6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70" Type="http://schemas.openxmlformats.org/officeDocument/2006/relationships/hyperlink" Target="https://naturenews.africa/tunisia-launches-tender-for-battery-storage-to-boost-renewable-energy/" TargetMode="External"/><Relationship Id="rId71" Type="http://schemas.openxmlformats.org/officeDocument/2006/relationships/hyperlink" Target="https://stockhead.com.au/resources/canadas-copper-frontier-lures-bhp-and-a-wave-of-asx-explorers/" TargetMode="External"/><Relationship Id="rId72" Type="http://schemas.openxmlformats.org/officeDocument/2006/relationships/hyperlink" Target="https://www.mining.com/us-pours-1b-into-into-latin-america-critical-minerals/" TargetMode="External"/><Relationship Id="rId73" Type="http://schemas.openxmlformats.org/officeDocument/2006/relationships/hyperlink" Target="https://wyomingtruth.org/trump-administration-kicks-off-new-process-to-try-to-replace-tariffs-struck-down-by-supreme-court/" TargetMode="External"/><Relationship Id="rId74" Type="http://schemas.openxmlformats.org/officeDocument/2006/relationships/hyperlink" Target="https://www.agweek.com/news/policy/us-launches-unfair-trade-probes-to-rebuild-trumps-tariff-pressure" TargetMode="External"/><Relationship Id="rId75" Type="http://schemas.openxmlformats.org/officeDocument/2006/relationships/hyperlink" Target="https://www.openpr.com/news/4421772/asia-pacific-copper-wire-rod-market-to-reach-28-8-million-tons" TargetMode="External"/><Relationship Id="rId76" Type="http://schemas.openxmlformats.org/officeDocument/2006/relationships/hyperlink" Target="https://solarquarter.com/2026/03/12/chris-minns-launches-construction-of-the-blind-creek-solar-farm-and-battery-project-in-bungendore-marking-a-major-step-in-australias-clean-energy-transition/" TargetMode="External"/><Relationship Id="rId77" Type="http://schemas.openxmlformats.org/officeDocument/2006/relationships/hyperlink" Target="https://www.ad-hoc-news.de/boerse/news/ueberblick/labor-unrest-threatens-glencore-s-australian-copper-operations/68661303" TargetMode="External"/><Relationship Id="rId78" Type="http://schemas.openxmlformats.org/officeDocument/2006/relationships/hyperlink" Target="https://www.benzinga.com/news/politics/26/03/51204498/trump-launches-trade-probe-on-16-partners-including-china-india-eu" TargetMode="External"/><Relationship Id="rId79" Type="http://schemas.openxmlformats.org/officeDocument/2006/relationships/hyperlink" Target="https://www.trtworld.com/article/af4388a7e5a6" TargetMode="External"/><Relationship Id="rId80" Type="http://schemas.openxmlformats.org/officeDocument/2006/relationships/hyperlink" Target="https://www.capitalstreetfx.com/copper-trade-idea-march-11-2026-hg-futures-technical-analysis-trade-setup-fundamental-outlook/" TargetMode="External"/><Relationship Id="rId81" Type="http://schemas.openxmlformats.org/officeDocument/2006/relationships/hyperlink" Target="https://www.fxstreet.com/news/copper-scarcity-and-cta-buying-skew-td-securities-202603111340" TargetMode="External"/><Relationship Id="rId82" Type="http://schemas.openxmlformats.org/officeDocument/2006/relationships/hyperlink" Target="https://www.cnbc.com/2026/03/11/trump-trade-investigations-ieepa-tariffs.html" TargetMode="External"/><Relationship Id="rId83" Type="http://schemas.openxmlformats.org/officeDocument/2006/relationships/hyperlink" Target="https://investinglive.com/news/us-launches-section-301-tariff-probe-targeting-china-eu-mexico-japan-and-others-20260311/" TargetMode="External"/><Relationship Id="rId84" Type="http://schemas.openxmlformats.org/officeDocument/2006/relationships/hyperlink" Target="https://www.mirusfinancialpartners.com/blog/keeping-track-new-energy-economy" TargetMode="External"/><Relationship Id="rId85" Type="http://schemas.openxmlformats.org/officeDocument/2006/relationships/hyperlink" Target="https://skillings.net/coppers-13000-milestone-anatomy-of-a-structural-deficit-in-2026/" TargetMode="External"/><Relationship Id="rId86" Type="http://schemas.openxmlformats.org/officeDocument/2006/relationships/hyperlink" Target="https://bitcoinethereumnews.com/finance/scarcity-and-cta-buying-skew-td-securities/?utm_source=rss&amp;utm_medium=rss&amp;utm_campaign=scarcity-and-cta-buying-skew-td-securities" TargetMode="External"/><Relationship Id="rId87" Type="http://schemas.openxmlformats.org/officeDocument/2006/relationships/hyperlink" Target="https://www.mondaq.com/india/international-trade-investment/1755846/us-supreme-court-decision-against-trump-tariffs-what-lies-ahead" TargetMode="External"/><Relationship Id="rId88" Type="http://schemas.openxmlformats.org/officeDocument/2006/relationships/hyperlink" Target="https://www.mining.com/op-ed-how-geopolitics-are-rewiring-metals-markets/" TargetMode="External"/><Relationship Id="rId89" Type="http://schemas.openxmlformats.org/officeDocument/2006/relationships/hyperlink" Target="https://www.prnewswire.com/news-releases/asian-manufacturing-takes-off-in-february-while-north-america-contracts-gep-global-supply-chain-volatility-index-302710265.html" TargetMode="External"/><Relationship Id="rId90" Type="http://schemas.openxmlformats.org/officeDocument/2006/relationships/hyperlink" Target="https://www.northernminer.com/news/chile-mining-faces-policy-test-under-kast-government/1003888711/" TargetMode="External"/><Relationship Id="rId91" Type="http://schemas.openxmlformats.org/officeDocument/2006/relationships/hyperlink" Target="https://skillings.net/the-vicuna-district-why-lundin-mining-is-doubling-down-on-the-worlds-next-copper-giant/" TargetMode="External"/><Relationship Id="rId92" Type="http://schemas.openxmlformats.org/officeDocument/2006/relationships/hyperlink" Target="https://www.eqmagpro.com/state-unveils-comprehensive-renewable-energy-policy-with-strong-push-for-solar-and-electric-vehicles-eq/" TargetMode="External"/><Relationship Id="rId9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94" Type="http://schemas.openxmlformats.org/officeDocument/2006/relationships/hyperlink" Target="https://www.vtmarkets.com/live-updates/commerzbanks-baur-says-chinas-strong-ore-imports-boost-copper-output-while-congo-supply-faces-risk/" TargetMode="External"/><Relationship Id="rId95" Type="http://schemas.openxmlformats.org/officeDocument/2006/relationships/hyperlink" Target="https://www.fxstreet.com/news/copper-china-demand-strong-congo-supply-at-risk-commerzbank-202603101311" TargetMode="External"/><Relationship Id="rId96" Type="http://schemas.openxmlformats.org/officeDocument/2006/relationships/hyperlink" Target="https://skillings.net/cbam-regulation-what-changed-and-impact-on-global-copper-2026/" TargetMode="External"/><Relationship Id="rId97" Type="http://schemas.openxmlformats.org/officeDocument/2006/relationships/hyperlink" Target="https://skillings.net/oyu-tolgoi-mine-update-revenue-share-demands-and-key-risks/" TargetMode="External"/><Relationship Id="rId98" Type="http://schemas.openxmlformats.org/officeDocument/2006/relationships/hyperlink" Target="https://www.eesi.org/topics/industry-manufacturing/description" TargetMode="External"/><Relationship Id="rId99" Type="http://schemas.openxmlformats.org/officeDocument/2006/relationships/hyperlink" Target="https://skillings.net/copper-price-forecast-2026-matters-why-the-looming-deficit-is-a-wake-up-call-for-investors/" TargetMode="External"/><Relationship Id="rId100" Type="http://schemas.openxmlformats.org/officeDocument/2006/relationships/hyperlink" Target="https://www.news.market.us/infrastructure-construction-market-news/" TargetMode="External"/><Relationship Id="rId101" Type="http://schemas.openxmlformats.org/officeDocument/2006/relationships/hyperlink" Target="https://evmagz.com/eu-approves-e200-million-spanish-aid-program-to-support-ev-supply-chain/" TargetMode="External"/><Relationship Id="rId10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03" Type="http://schemas.openxmlformats.org/officeDocument/2006/relationships/hyperlink" Target="https://www.eqmagpro.com/indias-inter-regional-power-transmission-capacity-set-to-reach-143-gw-by-2027-eq/" TargetMode="External"/><Relationship Id="rId104" Type="http://schemas.openxmlformats.org/officeDocument/2006/relationships/hyperlink" Target="https://kalkinemedia.com/au/stocks/metal-and-mining/bhp-copper-shift-meets-china-iron-ore-tensions" TargetMode="External"/><Relationship Id="rId105" Type="http://schemas.openxmlformats.org/officeDocument/2006/relationships/hyperlink" Target="https://skillings.net/hard-news-chilean-copper-output-hits-five-month-low-despite-strike-resolutions-at-major-mines/" TargetMode="External"/><Relationship Id="rId106" Type="http://schemas.openxmlformats.org/officeDocument/2006/relationships/hyperlink" Target="https://www.energy-storage.news/origin-energys-650mwh-grid-forming-bess-begins-commissioning-in-australia/" TargetMode="External"/><Relationship Id="rId107" Type="http://schemas.openxmlformats.org/officeDocument/2006/relationships/hyperlink" Target="https://www.pv-tech.org/fortescue-begins-construction-on-western-australias-largest-solar-pv-power-plant/" TargetMode="External"/><Relationship Id="rId108" Type="http://schemas.openxmlformats.org/officeDocument/2006/relationships/hyperlink" Target="https://www.wirecable.in/kec-international-executes-765-kv/" TargetMode="External"/><Relationship Id="rId109" Type="http://schemas.openxmlformats.org/officeDocument/2006/relationships/hyperlink" Target="https://www.independent.co.ug/charting-a-course-for-chinas-growth-with-new-quality-productive-forces/" TargetMode="External"/><Relationship Id="rId11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11" Type="http://schemas.openxmlformats.org/officeDocument/2006/relationships/hyperlink" Target="https://www.eqmagpro.com/indias-power-demand-continues-to-hit-new-highs-amid-rising-energy-consumption-eq/" TargetMode="External"/><Relationship Id="rId112" Type="http://schemas.openxmlformats.org/officeDocument/2006/relationships/hyperlink" Target="https://jamestown.org/spring-festival-gala-centers-high-tech-again/" TargetMode="External"/><Relationship Id="rId113" Type="http://schemas.openxmlformats.org/officeDocument/2006/relationships/hyperlink" Target="https://www.finedayradio.com/news/tv-delmarva-channel-33/european-companies-scramble-for-tariff-refunds-after-supreme-court-decision/" TargetMode="External"/><Relationship Id="rId114" Type="http://schemas.openxmlformats.org/officeDocument/2006/relationships/hyperlink" Target="https://www.edaily.co.kr/News/Read?newsId=04798646645380696&amp;mediaCodeNo=257&amp;OutLnkChk=Y" TargetMode="External"/><Relationship Id="rId115" Type="http://schemas.openxmlformats.org/officeDocument/2006/relationships/hyperlink" Target="https://www.freepressjournal.in/mumbai/maharashtra-budget-2026-from-sewri-worli-connector-by-sept-2026-to-4th-port-at-vadhvan-devendra-fadnavis-announces-key-infra-announcement-for-mumbai" TargetMode="External"/><Relationship Id="rId116" Type="http://schemas.openxmlformats.org/officeDocument/2006/relationships/hyperlink" Target="https://www.beijingbulletin.com/news/278906183/china-details-2026-policy-mix-to-bolster-growth-and-innovation-share-opportunities-with-world" TargetMode="External"/><Relationship Id="rId117" Type="http://schemas.openxmlformats.org/officeDocument/2006/relationships/hyperlink" Target="https://economictimes.indiatimes.com/news/international/world-news/china-to-boost-spending-to-meet-growth-target/articleshow/129171948.cms" TargetMode="External"/><Relationship Id="rId118" Type="http://schemas.openxmlformats.org/officeDocument/2006/relationships/hyperlink" Target="https://insideclimatenews.org/news/06032026/illinois-comed-ev-rebate-funding/" TargetMode="External"/><Relationship Id="rId119" Type="http://schemas.openxmlformats.org/officeDocument/2006/relationships/hyperlink" Target="https://www.benzinga.com/markets/macro-economic-events/26/03/51059106/scott-bessent-says-tariffs-will-rise-to-15-this-week-signals-strong-belief-on-reset" TargetMode="External"/><Relationship Id="rId120" Type="http://schemas.openxmlformats.org/officeDocument/2006/relationships/hyperlink" Target="https://www.independent.co.uk/news/mexico-donald-trump-mexico-city-marcelo-ebrard-canada-b2932995.html" TargetMode="External"/><Relationship Id="rId121" Type="http://schemas.openxmlformats.org/officeDocument/2006/relationships/hyperlink" Target="https://europeanconservative.com/articles/news-corner/brussels-made-in-europe-plan-china-beijing-backlash-protectionism/" TargetMode="External"/><Relationship Id="rId122" Type="http://schemas.openxmlformats.org/officeDocument/2006/relationships/hyperlink" Target="https://www.ndtv.com/world-news/china-begins-its-biggest-political-two-sessions-meetings-what-it-is-11170565#publisher=newsstand" TargetMode="External"/><Relationship Id="rId123" Type="http://schemas.openxmlformats.org/officeDocument/2006/relationships/hyperlink" Target="https://skillings.net/2026-copper-crunch-boardroom-acquisitions-vs-pitfall-algorithms/" TargetMode="External"/><Relationship Id="rId124" Type="http://schemas.openxmlformats.org/officeDocument/2006/relationships/hyperlink" Target="https://microgridmedia.com/worlds-clean-energy-push-faces-hidden-hurdle/" TargetMode="External"/><Relationship Id="rId125" Type="http://schemas.openxmlformats.org/officeDocument/2006/relationships/hyperlink" Target="https://skillings.net/copper-hits-13228-london-surge-fueled-by-us-china-tariff-optimism/" TargetMode="External"/><Relationship Id="rId126" Type="http://schemas.openxmlformats.org/officeDocument/2006/relationships/hyperlink" Target="https://www.bizpacreview.com/2026/03/04/when-free-markets-arent-really-free-1625314/" TargetMode="External"/><Relationship Id="rId127" Type="http://schemas.openxmlformats.org/officeDocument/2006/relationships/hyperlink" Target="https://www.supplychainbrain.com/articles/43593-bessent-says-tariffs-will-rise-to-15-this-week" TargetMode="External"/><Relationship Id="rId128" Type="http://schemas.openxmlformats.org/officeDocument/2006/relationships/hyperlink" Target="https://www.tradersagency.com/copper-stocks-300k-investment-shortage/" TargetMode="External"/><Relationship Id="rId12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30" Type="http://schemas.openxmlformats.org/officeDocument/2006/relationships/hyperlink" Target="https://www.edp24.co.uk/news/25906654.uk-power-networks-complete-major-2-5m-project-lowestoft/?ref=rss" TargetMode="External"/><Relationship Id="rId131" Type="http://schemas.openxmlformats.org/officeDocument/2006/relationships/hyperlink" Target="https://www.asiapacific.ca/publication/us-launches-trade-bloc-stockpile-counter-chinas-grip" TargetMode="External"/><Relationship Id="rId132" Type="http://schemas.openxmlformats.org/officeDocument/2006/relationships/hyperlink" Target="https://investinglive.com/commodities/td-cowen-sees-the-best-macro-backdrop-for-metals-in-years-20260122/" TargetMode="External"/><Relationship Id="rId133" Type="http://schemas.openxmlformats.org/officeDocument/2006/relationships/hyperlink" Target="https://thehilltoponline.com/2026/02/17/u-s-launches-critical-minerals-coalition-at-54-nation-summit/" TargetMode="External"/><Relationship Id="rId134" Type="http://schemas.openxmlformats.org/officeDocument/2006/relationships/hyperlink" Target="https://www.df.cl/regiones/antofagasta/empresas/escondida-hace-llamado-al-gobierno-para-que-intervenga-por-huelga-de" TargetMode="External"/><Relationship Id="rId135" Type="http://schemas.openxmlformats.org/officeDocument/2006/relationships/hyperlink" Target="https://skillings.net/2026-critical-minerals-ministerial-inside-the-54-nation-forge-alliance-to-break-the-china-chokehold/" TargetMode="External"/><Relationship Id="rId136" Type="http://schemas.openxmlformats.org/officeDocument/2006/relationships/hyperlink" Target="https://www.devdiscourse.com/article/law-order/3782081-machinery-contractor-ends-labor-dispute-at-chiles-copper-mines" TargetMode="External"/><Relationship Id="rId137" Type="http://schemas.openxmlformats.org/officeDocument/2006/relationships/hyperlink" Target="https://diggers.news/business/2026/01/28/zambia-misses-1m-tonne-copper-production-target-for-2025/" TargetMode="External"/><Relationship Id="rId138" Type="http://schemas.openxmlformats.org/officeDocument/2006/relationships/hyperlink" Target="https://www.jdsupra.com/legalnews/u-s-signs-trade-deals-with-taiwan-and-3446987/" TargetMode="External"/><Relationship Id="rId139" Type="http://schemas.openxmlformats.org/officeDocument/2006/relationships/hyperlink" Target="https://skillings.net/chinas-critical-minerals-export-controls-what-happens-next-and-who-gets-squeezed-in-2026/" TargetMode="External"/><Relationship Id="rId140" Type="http://schemas.openxmlformats.org/officeDocument/2006/relationships/hyperlink" Target="https://bitcoinworld.co.in/china-us-tariffs-trade-relations/" TargetMode="External"/><Relationship Id="rId141" Type="http://schemas.openxmlformats.org/officeDocument/2006/relationships/hyperlink" Target="https://www.businesstoday.in/markets/stocks/story/why-auto-parts-steel-copper-aluminium-stocks-may-not-react-to-trump-tariff-verdict-517461-2026-02-23?utm_source=rssfeed" TargetMode="External"/><Relationship Id="rId142" Type="http://schemas.openxmlformats.org/officeDocument/2006/relationships/hyperlink" Target="https://www.theglobeandmail.com/investing/markets/markets-news/Business%20Wire/37348935/capstone-copper-resumes-operations-at-mantoverde/" TargetMode="External"/><Relationship Id="rId143" Type="http://schemas.openxmlformats.org/officeDocument/2006/relationships/hyperlink" Target="https://www.df.cl/empresas/mineria/capstone-copper-reanuda-operacion-de-mantoverde-pese-a-huelga-y-dice-que" TargetMode="External"/><Relationship Id="rId144" Type="http://schemas.openxmlformats.org/officeDocument/2006/relationships/hyperlink" Target="https://www.northernminer.com/news/capstone-restarts-a-limited-mantoverde-as-strike-lingers/1003887210/" TargetMode="External"/><Relationship Id="rId145" Type="http://schemas.openxmlformats.org/officeDocument/2006/relationships/hyperlink" Target="https://www.lusakatimes.com/2026/02/04/mopani-halts-underground-mining-at-kitwe-and-mufulira/" TargetMode="External"/><Relationship Id="rId146" Type="http://schemas.openxmlformats.org/officeDocument/2006/relationships/hyperlink" Target="https://www.fool.com.au/2026/02/06/capstone-copper-shares-in-a-slump-despite-good-news-out-of-chile/" TargetMode="External"/><Relationship Id="rId147" Type="http://schemas.openxmlformats.org/officeDocument/2006/relationships/hyperlink" Target="https://skillings.net/water-scarcity-in-the-atacama-the-real-threat-to-2026-production/" TargetMode="External"/><Relationship Id="rId148" Type="http://schemas.openxmlformats.org/officeDocument/2006/relationships/hyperlink" Target="https://www.fxstreet.com/news/copper-tariffs-and-deficits-keep-prices-bid-td-securities-202602261644" TargetMode="External"/><Relationship Id="rId149" Type="http://schemas.openxmlformats.org/officeDocument/2006/relationships/hyperlink" Target="https://www.brecorder.com/news/40408192/lme-copper-set-for-third-weekly-decline-on-growing-inventories-low-liquidity" TargetMode="External"/><Relationship Id="rId150" Type="http://schemas.openxmlformats.org/officeDocument/2006/relationships/hyperlink" Target="https://www.moneyweb.co.za/mineweb/copper-heads-for-third-weekly-decline-as-inventories-stack-up/" TargetMode="External"/><Relationship Id="rId151" Type="http://schemas.openxmlformats.org/officeDocument/2006/relationships/hyperlink" Target="https://cceonlinenews.com/construction/projects/mega-construction-projects-in-the-united-states-2026/" TargetMode="External"/><Relationship Id="rId152" Type="http://schemas.openxmlformats.org/officeDocument/2006/relationships/hyperlink" Target="https://thearabianpost.com/copper-slides-towards-third-weekly-fall/" TargetMode="External"/><Relationship Id="rId153" Type="http://schemas.openxmlformats.org/officeDocument/2006/relationships/hyperlink" Target="https://www.dws.com/en-sg/insights/cio-view/charts-of-the-week/2026/copper-between-shortage-and-stockpiling/" TargetMode="External"/><Relationship Id="rId154" Type="http://schemas.openxmlformats.org/officeDocument/2006/relationships/hyperlink" Target="https://www.tickmill.com/blog/china-manufacturing-jump-underpins-copper" TargetMode="External"/><Relationship Id="rId155" Type="http://schemas.openxmlformats.org/officeDocument/2006/relationships/hyperlink" Target="https://cceonlinenews.com/investment-finance/top-construction-companies-in-the-usa/" TargetMode="External"/><Relationship Id="rId156" Type="http://schemas.openxmlformats.org/officeDocument/2006/relationships/hyperlink" Target="https://skillings.net/the-14-billion-pivot-deconstructing-glencores-massive-asset-disposal-to-fund-a-copper-first-future/" TargetMode="External"/><Relationship Id="rId157" Type="http://schemas.openxmlformats.org/officeDocument/2006/relationships/hyperlink" Target="https://skillings.net/rio-tinto-copper-strategy-what-it-is-why-it-matters-2026-outlook/" TargetMode="External"/><Relationship Id="rId158" Type="http://schemas.openxmlformats.org/officeDocument/2006/relationships/hyperlink" Target="https://mining.com.au/doctor-is-in-copper-making-a-comeback/" TargetMode="External"/><Relationship Id="rId159" Type="http://schemas.openxmlformats.org/officeDocument/2006/relationships/hyperlink" Target="https://www.openpr.com/news/4400943/united-states-copper-market-to-witness-strong-growth-driven" TargetMode="External"/><Relationship Id="rId160" Type="http://schemas.openxmlformats.org/officeDocument/2006/relationships/hyperlink" Target="https://bitcoinworld.co.in/copper-prices-chinese-demand-ing/" TargetMode="External"/><Relationship Id="rId161" Type="http://schemas.openxmlformats.org/officeDocument/2006/relationships/hyperlink" Target="https://chemindigest.com/romulo-mucho-global-mining-must-double-copper-output/" TargetMode="External"/><Relationship Id="rId162" Type="http://schemas.openxmlformats.org/officeDocument/2006/relationships/hyperlink" Target="https://skillings.net/mmm-outlook-2026-navigating-volatility-in-the-energy-transition/" TargetMode="External"/><Relationship Id="rId163" Type="http://schemas.openxmlformats.org/officeDocument/2006/relationships/hyperlink" Target="https://smallcaps.com.au/article/where-are-the-new-copper-discoveries-deficit-remains-small-caps-to-benefit" TargetMode="External"/><Relationship Id="rId164" Type="http://schemas.openxmlformats.org/officeDocument/2006/relationships/hyperlink" Target="https://mining.com.au/coppers-comeback-confidence-capital-and-climbing-consumption/" TargetMode="External"/><Relationship Id="rId165" Type="http://schemas.openxmlformats.org/officeDocument/2006/relationships/hyperlink" Target="https://kalkinemedia.com/au/stocks/metal-and-mining/coppers-revival-is-reshaping-mining-confidence-across-australia" TargetMode="External"/><Relationship Id="rId16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67" Type="http://schemas.openxmlformats.org/officeDocument/2006/relationships/hyperlink" Target="https://www.openpr.com/news/4408354/overhead-transmission-lines-the-10-35-billion-backbone" TargetMode="External"/><Relationship Id="rId168" Type="http://schemas.openxmlformats.org/officeDocument/2006/relationships/hyperlink" Target="https://arynews.tv/copper-price-today-in-pakistan-1-kg-tamba-rate-march-2-2026" TargetMode="External"/><Relationship Id="rId169" Type="http://schemas.openxmlformats.org/officeDocument/2006/relationships/hyperlink" Target="https://carboncredits.com/copper-prices-surge-above-13000-best-copper-stocks-to-watch-in-2026/" TargetMode="External"/><Relationship Id="rId170" Type="http://schemas.openxmlformats.org/officeDocument/2006/relationships/hyperlink" Target="https://whtc.com/2026/03/03/explainer-what-chinas-next-five-year-plan-may-hold-in-store-for-commodity-markets/" TargetMode="External"/><Relationship Id="rId17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