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2026-03-16 12:05 UTC [QZRM]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(HG) - target_market_code: copper - ticker: HG - regime_state: tightening - beliefs_count: 3 - top_risk_flag: single_source_echo_risk_present - generated_at: 2026-03-16T12:05:30Z - sentiment_word: Bullish - late_breaking_alerts_count: 0 - kill_switch_markets_count: 0</w:t>
      </w:r>
      <w:r/>
    </w:p>
    <w:p>
      <w:r/>
      <w:r>
        <w:t>Signal Table | market | belief_id | claim | prob | dir | vel | horizon | kill_switch | fragility | |---|---:|---|---:|---|---|---:|---:|---:| | copper | B1 | Near-term copper sentiment is supported by demand-side energy-transition / grid-modernisation narratives and industrial-policy support signals, biasing prices higher over 6h–24h. | 63 | up | accelerating | 24h | false | 58 | | copper | B2 | Supply-chain / operations disruption narratives (miners, critical-minerals positioning) contribute to a higher perceived supply-tightness risk premium over the next 24h. | 57 | up | stable | 24h | false | 58 | | copper | B3 | Trade-policy headline risk increases two-way volatility and can intermittently cap upside (risk-off impulse), raising reversal risk despite a bullish base case. | 44 | mixed | accelerating | 6h | false | 58 |</w:t>
      </w:r>
      <w:r/>
    </w:p>
    <w:p>
      <w:r/>
      <w:r>
        <w:t>Data Dump (Machine Use)</w:t>
      </w:r>
      <w:r/>
    </w:p>
    <w:p>
      <w:r/>
      <w:r>
        <w:rPr>
          <w:rFonts w:ascii="Courier" w:hAnsi="Courier"/>
        </w:rPr>
        <w:t>{</w:t>
        <w:br/>
        <w:t xml:space="preserve"> "workflow_6B_CIS_output": {</w:t>
        <w:br/>
        <w:t xml:space="preserve"> "snapshot_id": "6B-20260316T120530Z-copper",</w:t>
        <w:br/>
        <w:t xml:space="preserve"> "timestamp_utc": "2026-03-16T12:05:30Z",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"Near-term copper sentiment is supported by demand-side energy-transition / grid-modernisation narratives and industrial-policy support signals, biasing prices higher over 6h\u201324h.",</w:t>
        <w:br/>
        <w:t xml:space="preserve"> "probability_pct": 63,</w:t>
        <w:br/>
        <w:t xml:space="preserve"> "direction": "up",</w:t>
        <w:br/>
        <w:t xml:space="preserve"> "velocity": "accelerating",</w:t>
        <w:br/>
        <w:t xml:space="preserve"> "horizon": "24h",</w:t>
        <w:br/>
        <w:t xml:space="preserve"> "drivers": [</w:t>
        <w:br/>
        <w:t xml:space="preserve"> "industrial_demand",</w:t>
        <w:br/>
        <w:t xml:space="preserve"> "china_policy",</w:t>
        <w:br/>
        <w:t xml:space="preserve"> "inventory"</w:t>
        <w:br/>
        <w:t xml:space="preserve"> ],</w:t>
        <w:br/>
        <w:t xml:space="preserve"> "contradicted_by": [</w:t>
        <w:br/>
        <w:t xml:space="preserve"> "B3"</w:t>
        <w:br/>
        <w:t xml:space="preserve"> ]</w:t>
        <w:br/>
        <w:t xml:space="preserve"> },</w:t>
        <w:br/>
        <w:t xml:space="preserve"> {</w:t>
        <w:br/>
        <w:t xml:space="preserve"> "belief_id": "B2",</w:t>
        <w:br/>
        <w:t xml:space="preserve"> "market": "copper",</w:t>
        <w:br/>
        <w:t xml:space="preserve"> "claim": "Supply-chain / operations disruption narratives (miners, critical-minerals positioning) contribute to a higher perceived supply-tightness risk premium over the next 24h.",</w:t>
        <w:br/>
        <w:t xml:space="preserve"> "probability_pct": 57,</w:t>
        <w:br/>
        <w:t xml:space="preserve"> "direction": "up",</w:t>
        <w:br/>
        <w:t xml:space="preserve"> "velocity": "stable",</w:t>
        <w:br/>
        <w:t xml:space="preserve"> "horizon": "24h",</w:t>
        <w:br/>
        <w:t xml:space="preserve"> "drivers": [</w:t>
        <w:br/>
        <w:t xml:space="preserve"> "mine_supply",</w:t>
        <w:br/>
        <w:t xml:space="preserve"> "inventory"</w:t>
        <w:br/>
        <w:t xml:space="preserve"> ],</w:t>
        <w:br/>
        <w:t xml:space="preserve"> "contradicted_by": [</w:t>
        <w:br/>
        <w:t xml:space="preserve"> "B3"</w:t>
        <w:br/>
        <w:t xml:space="preserve"> ]</w:t>
        <w:br/>
        <w:t xml:space="preserve"> },</w:t>
        <w:br/>
        <w:t xml:space="preserve"> {</w:t>
        <w:br/>
        <w:t xml:space="preserve"> "belief_id": "B3",</w:t>
        <w:br/>
        <w:t xml:space="preserve"> "market": "copper",</w:t>
        <w:br/>
        <w:t xml:space="preserve"> "claim": "Trade-policy headline risk increases two-way volatility and can intermittently cap upside (risk-off impulse), raising reversal risk despite a bullish base case.",</w:t>
        <w:br/>
        <w:t xml:space="preserve"> "probability_pct": 44,</w:t>
        <w:br/>
        <w:t xml:space="preserve"> "direction": "mixed",</w:t>
        <w:br/>
        <w:t xml:space="preserve"> "velocity": "accelerating",</w:t>
        <w:br/>
        <w:t xml:space="preserve"> "horizon": "6h",</w:t>
        <w:br/>
        <w:t xml:space="preserve"> "drivers": [</w:t>
        <w:br/>
        <w:t xml:space="preserve"> "usd_strength",</w:t>
        <w:br/>
        <w:t xml:space="preserve"> "china_policy",</w:t>
        <w:br/>
        <w:t xml:space="preserve"> "industrial_demand"</w:t>
        <w:br/>
        <w:t xml:space="preserve"> ],</w:t>
        <w:br/>
        <w:t xml:space="preserve"> "contradicted_by": [</w:t>
        <w:br/>
        <w:t xml:space="preserve"> "B1",</w:t>
        <w:br/>
        <w:t xml:space="preserve"> "B2"</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"high",</w:t>
        <w:br/>
        <w:t xml:space="preserve"> "catalyst_type": "fresh_directional",</w:t>
        <w:br/>
        <w:t xml:space="preserve"> "stale_suppression_applied": true,</w:t>
        <w:br/>
        <w:t xml:space="preserve"> "thesis_kill_switch": false,</w:t>
        <w:br/>
        <w:t xml:space="preserve"> "late_breaking_alert": false,</w:t>
        <w:br/>
        <w:t xml:space="preserve"> "fragility_score_0_100": 58,</w:t>
        <w:br/>
        <w:t xml:space="preserve"> "supporting_belief_ids": [</w:t>
        <w:br/>
        <w:t xml:space="preserve"> "B1",</w:t>
        <w:br/>
        <w:t xml:space="preserve"> "B2"</w:t>
        <w:br/>
        <w:t xml:space="preserve"> ]</w:t>
        <w:br/>
        <w:t xml:space="preserve"> }</w:t>
        <w:br/>
        <w:t xml:space="preserve"> ],</w:t>
        <w:br/>
        <w:t xml:space="preserve"> "risk_flags": [</w:t>
        <w:br/>
        <w:t xml:space="preserve"> {</w:t>
        <w:br/>
        <w:t xml:space="preserve"> "flag": "single_source_echo_risk_present",</w:t>
        <w:br/>
        <w:t xml:space="preserve"> "severity": "medium",</w:t>
        <w:br/>
        <w:t xml:space="preserve"> "detail": "One-off / single-domain VIP outliers exist in the feed; treated as low-weight background only."</w:t>
        <w:br/>
        <w:t xml:space="preserve"> },</w:t>
        <w:br/>
        <w:t xml:space="preserve"> {</w:t>
        <w:br/>
        <w:t xml:space="preserve"> "flag": "low_authority_share_overhang",</w:t>
        <w:br/>
        <w:t xml:space="preserve"> "severity": "medium",</w:t>
        <w:br/>
        <w:t xml:space="preserve"> "detail": "Several admitted narratives show a high low-authority share; conviction capped vs directional tilt."</w:t>
        <w:br/>
        <w:t xml:space="preserve"> },</w:t>
        <w:br/>
        <w:t xml:space="preserve"> {</w:t>
        <w:br/>
        <w:t xml:space="preserve"> "flag": "policy_headline_volatility",</w:t>
        <w:br/>
        <w:t xml:space="preserve"> "severity": "medium",</w:t>
        <w:br/>
        <w:t xml:space="preserve"> "detail": "Trade-policy related narratives are recent and can cause fast sentiment swings; reversal risk elevated."</w:t>
        <w:br/>
        <w:t xml:space="preserve"> },</w:t>
        <w:br/>
        <w:t xml:space="preserve"> {</w:t>
        <w:br/>
        <w:t xml:space="preserve"> "flag": "stale_context_overhang",</w:t>
        <w:br/>
        <w:t xml:space="preserve"> "severity": "low",</w:t>
        <w:br/>
        <w:t xml:space="preserve"> "detail": "A minority of supporting items are older than 72h and were downweighted (stale suppression applied)."</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"Fresh supportive demand/supply-tightness signals persist without a new high-trust opposing policy shock."</w:t>
        <w:br/>
        <w:t xml:space="preserve"> },</w:t>
        <w:br/>
        <w:t xml:space="preserve"> {</w:t>
        <w:br/>
        <w:t xml:space="preserve"> "market": "copper",</w:t>
        <w:br/>
        <w:t xml:space="preserve"> "action": "volatility_watch",</w:t>
        <w:br/>
        <w:t xml:space="preserve"> "confidence": "high",</w:t>
        <w:br/>
        <w:t xml:space="preserve"> "trigger_condition": "Any additional trade-policy headline burst (esp. new constraints/tariffs) within the next 2\u20136 hours."</w:t>
        <w:br/>
        <w:t xml:space="preserve"> },</w:t>
        <w:br/>
        <w:t xml:space="preserve"> {</w:t>
        <w:br/>
        <w:t xml:space="preserve"> "market": "copper",</w:t>
        <w:br/>
        <w:t xml:space="preserve"> "action": "reversal_watch",</w:t>
        <w:br/>
        <w:t xml:space="preserve"> "confidence": "medium",</w:t>
        <w:br/>
        <w:t xml:space="preserve"> "trigger_condition": "A credible, very recent (&lt;=2h) opposing macro/policy signal appears and is corroborated by a second source."</w:t>
        <w:br/>
        <w:t xml:space="preserve"> },</w:t>
        <w:br/>
        <w:t xml:space="preserve"> {</w:t>
        <w:br/>
        <w:t xml:space="preserve"> "market": "copper",</w:t>
        <w:br/>
        <w:t xml:space="preserve"> "action": "stay_flat",</w:t>
        <w:br/>
        <w:t xml:space="preserve"> "confidence": "low",</w:t>
        <w:br/>
        <w:t xml:space="preserve"> "trigger_condition": "Directional score falls back below bullish threshold (+20) with rising contradiction / thinning fresh evidence."</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"2026-03-15T12:05:30Z",</w:t>
        <w:br/>
        <w:t xml:space="preserve"> "bucket_end_utc": "2026-03-15T13:05:30Z",</w:t>
        <w:br/>
        <w:t xml:space="preserve"> "directional_score_signed": 22,</w:t>
        <w:br/>
        <w:t xml:space="preserve"> "bullish_pressure_score": 34,</w:t>
        <w:br/>
        <w:t xml:space="preserve"> "bearish_pressure_score": 12,</w:t>
        <w:br/>
        <w:t xml:space="preserve"> "net_sentiment_score": 22,</w:t>
        <w:br/>
        <w:t xml:space="preserve"> "velocity_score": 0,</w:t>
        <w:br/>
        <w:t xml:space="preserve"> "acceleration_score": 0,</w:t>
        <w:br/>
        <w:t xml:space="preserve"> "contradiction_ratio": 0.2,</w:t>
        <w:br/>
        <w:t xml:space="preserve"> "fresh_evidence_count": 0,</w:t>
        <w:br/>
        <w:t xml:space="preserve"> "stale_evidence_count": 3,</w:t>
        <w:br/>
        <w:t xml:space="preserve"> "conviction_score_0_100": 50,</w:t>
        <w:br/>
        <w:t xml:space="preserve"> "fragility_score_0_100": 58,</w:t>
        <w:br/>
        <w:t xml:space="preserve"> "dominant_state": "bullish"</w:t>
        <w:br/>
        <w:t xml:space="preserve"> },</w:t>
        <w:br/>
        <w:t xml:space="preserve"> {</w:t>
        <w:br/>
        <w:t xml:space="preserve"> "bucket_start_utc": "2026-03-15T13:05:30Z",</w:t>
        <w:br/>
        <w:t xml:space="preserve"> "bucket_end_utc": "2026-03-15T14:05:30Z",</w:t>
        <w:br/>
        <w:t xml:space="preserve"> "directional_score_signed": 22,</w:t>
        <w:br/>
        <w:t xml:space="preserve"> "bullish_pressure_score": 34,</w:t>
        <w:br/>
        <w:t xml:space="preserve"> "bearish_pressure_score": 12,</w:t>
        <w:br/>
        <w:t xml:space="preserve"> "net_sentiment_score": 22,</w:t>
        <w:br/>
        <w:t xml:space="preserve"> "velocity_score": 0,</w:t>
        <w:br/>
        <w:t xml:space="preserve"> "acceleration_score": 0,</w:t>
        <w:br/>
        <w:t xml:space="preserve"> "contradiction_ratio": 0.2,</w:t>
        <w:br/>
        <w:t xml:space="preserve"> "fresh_evidence_count": 0,</w:t>
        <w:br/>
        <w:t xml:space="preserve"> "stale_evidence_count": 3,</w:t>
        <w:br/>
        <w:t xml:space="preserve"> "conviction_score_0_100": 50,</w:t>
        <w:br/>
        <w:t xml:space="preserve"> "fragility_score_0_100": 58,</w:t>
        <w:br/>
        <w:t xml:space="preserve"> "dominant_state": "bullish"</w:t>
        <w:br/>
        <w:t xml:space="preserve"> },</w:t>
        <w:br/>
        <w:t xml:space="preserve"> {</w:t>
        <w:br/>
        <w:t xml:space="preserve"> "bucket_start_utc": "2026-03-15T14:05:30Z",</w:t>
        <w:br/>
        <w:t xml:space="preserve"> "bucket_end_utc": "2026-03-15T15:05:30Z",</w:t>
        <w:br/>
        <w:t xml:space="preserve"> "directional_score_signed": 26,</w:t>
        <w:br/>
        <w:t xml:space="preserve"> "bullish_pressure_score": 38,</w:t>
        <w:br/>
        <w:t xml:space="preserve"> "bearish_pressure_score": 12,</w:t>
        <w:br/>
        <w:t xml:space="preserve"> "net_sentiment_score": 26,</w:t>
        <w:br/>
        <w:t xml:space="preserve"> "velocity_score": 4,</w:t>
        <w:br/>
        <w:t xml:space="preserve"> "acceleration_score": 4,</w:t>
        <w:br/>
        <w:t xml:space="preserve"> "contradiction_ratio": 0.18,</w:t>
        <w:br/>
        <w:t xml:space="preserve"> "fresh_evidence_count": 2,</w:t>
        <w:br/>
        <w:t xml:space="preserve"> "stale_evidence_count": 3,</w:t>
        <w:br/>
        <w:t xml:space="preserve"> "conviction_score_0_100": 54,</w:t>
        <w:br/>
        <w:t xml:space="preserve"> "fragility_score_0_100": 56,</w:t>
        <w:br/>
        <w:t xml:space="preserve"> "dominant_state": "bullish"</w:t>
        <w:br/>
        <w:t xml:space="preserve"> },</w:t>
        <w:br/>
        <w:t xml:space="preserve"> {</w:t>
        <w:br/>
        <w:t xml:space="preserve"> "bucket_start_utc": "2026-03-15T15:05:30Z",</w:t>
        <w:br/>
        <w:t xml:space="preserve"> "bucket_end_utc": "2026-03-15T16:05:30Z",</w:t>
        <w:br/>
        <w:t xml:space="preserve"> "directional_score_signed": 26,</w:t>
        <w:br/>
        <w:t xml:space="preserve"> "bullish_pressure_score": 38,</w:t>
        <w:br/>
        <w:t xml:space="preserve"> "bearish_pressure_score": 12,</w:t>
        <w:br/>
        <w:t xml:space="preserve"> "net_sentiment_score": 26,</w:t>
        <w:br/>
        <w:t xml:space="preserve"> "velocity_score": 0,</w:t>
        <w:br/>
        <w:t xml:space="preserve"> "acceleration_score": -4,</w:t>
        <w:br/>
        <w:t xml:space="preserve"> "contradiction_ratio": 0.19,</w:t>
        <w:br/>
        <w:t xml:space="preserve"> "fresh_evidence_count": 0,</w:t>
        <w:br/>
        <w:t xml:space="preserve"> "stale_evidence_count": 3,</w:t>
        <w:br/>
        <w:t xml:space="preserve"> "conviction_score_0_100": 53,</w:t>
        <w:br/>
        <w:t xml:space="preserve"> "fragility_score_0_100": 56,</w:t>
        <w:br/>
        <w:t xml:space="preserve"> "dominant_state": "bullish"</w:t>
        <w:br/>
        <w:t xml:space="preserve"> },</w:t>
        <w:br/>
        <w:t xml:space="preserve"> {</w:t>
        <w:br/>
        <w:t xml:space="preserve"> "bucket_start_utc": "2026-03-15T16:05:30Z",</w:t>
        <w:br/>
        <w:t xml:space="preserve"> "bucket_end_utc": "2026-03-15T17:05:30Z",</w:t>
        <w:br/>
        <w:t xml:space="preserve"> "directional_score_signed": 26,</w:t>
        <w:br/>
        <w:t xml:space="preserve"> "bullish_pressure_score": 38,</w:t>
        <w:br/>
        <w:t xml:space="preserve"> "bearish_pressure_score": 12,</w:t>
        <w:br/>
        <w:t xml:space="preserve"> "net_sentiment_score": 26,</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53,</w:t>
        <w:br/>
        <w:t xml:space="preserve"> "fragility_score_0_100": 55,</w:t>
        <w:br/>
        <w:t xml:space="preserve"> "dominant_state": "bullish"</w:t>
        <w:br/>
        <w:t xml:space="preserve"> },</w:t>
        <w:br/>
        <w:t xml:space="preserve"> {</w:t>
        <w:br/>
        <w:t xml:space="preserve"> "bucket_start_utc": "2026-03-15T17:05:30Z",</w:t>
        <w:br/>
        <w:t xml:space="preserve"> "bucket_end_utc": "2026-03-15T18:05:30Z",</w:t>
        <w:br/>
        <w:t xml:space="preserve"> "directional_score_signed": 26,</w:t>
        <w:br/>
        <w:t xml:space="preserve"> "bullish_pressure_score": 38,</w:t>
        <w:br/>
        <w:t xml:space="preserve"> "bearish_pressure_score": 12,</w:t>
        <w:br/>
        <w:t xml:space="preserve"> "net_sentiment_score": 26,</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53,</w:t>
        <w:br/>
        <w:t xml:space="preserve"> "fragility_score_0_100": 55,</w:t>
        <w:br/>
        <w:t xml:space="preserve"> "dominant_state": "bullish"</w:t>
        <w:br/>
        <w:t xml:space="preserve"> },</w:t>
        <w:br/>
        <w:t xml:space="preserve"> {</w:t>
        <w:br/>
        <w:t xml:space="preserve"> "bucket_start_utc": "2026-03-15T18:05:30Z",</w:t>
        <w:br/>
        <w:t xml:space="preserve"> "bucket_end_utc": "2026-03-15T19:05:30Z",</w:t>
        <w:br/>
        <w:t xml:space="preserve"> "directional_score_signed": 26,</w:t>
        <w:br/>
        <w:t xml:space="preserve"> "bullish_pressure_score": 38,</w:t>
        <w:br/>
        <w:t xml:space="preserve"> "bearish_pressure_score": 12,</w:t>
        <w:br/>
        <w:t xml:space="preserve"> "net_sentiment_score": 26,</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"2026-03-15T19:05:30Z",</w:t>
        <w:br/>
        <w:t xml:space="preserve"> "bucket_end_utc": "2026-03-15T20:05:30Z",</w:t>
        <w:br/>
        <w:t xml:space="preserve"> "directional_score_signed": 26,</w:t>
        <w:br/>
        <w:t xml:space="preserve"> "bullish_pressure_score": 38,</w:t>
        <w:br/>
        <w:t xml:space="preserve"> "bearish_pressure_score": 12,</w:t>
        <w:br/>
        <w:t xml:space="preserve"> "net_sentiment_score": 26,</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"2026-03-15T20:05:30Z",</w:t>
        <w:br/>
        <w:t xml:space="preserve"> "bucket_end_utc": "2026-03-15T21:05:30Z",</w:t>
        <w:br/>
        <w:t xml:space="preserve"> "directional_score_signed": 26,</w:t>
        <w:br/>
        <w:t xml:space="preserve"> "bullish_pressure_score": 38,</w:t>
        <w:br/>
        <w:t xml:space="preserve"> "bearish_pressure_score": 12,</w:t>
        <w:br/>
        <w:t xml:space="preserve"> "net_sentiment_score": 26,</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"2026-03-15T21:05:30Z",</w:t>
        <w:br/>
        <w:t xml:space="preserve"> "bucket_end_utc": "2026-03-15T22:05:30Z",</w:t>
        <w:br/>
        <w:t xml:space="preserve"> "directional_score_signed": 26,</w:t>
        <w:br/>
        <w:t xml:space="preserve"> "bullish_pressure_score": 38,</w:t>
        <w:br/>
        <w:t xml:space="preserve"> "bearish_pressure_score": 12,</w:t>
        <w:br/>
        <w:t xml:space="preserve"> "net_sentiment_score": 26,</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"2026-03-15T22:05:30Z",</w:t>
        <w:br/>
        <w:t xml:space="preserve"> "bucket_end_utc": "2026-03-15T23:05:30Z",</w:t>
        <w:br/>
        <w:t xml:space="preserve"> "directional_score_signed": 26,</w:t>
        <w:br/>
        <w:t xml:space="preserve"> "bullish_pressure_score": 38,</w:t>
        <w:br/>
        <w:t xml:space="preserve"> "bearish_pressure_score": 12,</w:t>
        <w:br/>
        <w:t xml:space="preserve"> "net_sentiment_score": 26,</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"2026-03-15T23:05:30Z",</w:t>
        <w:br/>
        <w:t xml:space="preserve"> "bucket_end_utc": "2026-03-16T00:05:30Z",</w:t>
        <w:br/>
        <w:t xml:space="preserve"> "directional_score_signed": 27,</w:t>
        <w:br/>
        <w:t xml:space="preserve"> "bullish_pressure_score": 39,</w:t>
        <w:br/>
        <w:t xml:space="preserve"> "bearish_pressure_score": 12,</w:t>
        <w:br/>
        <w:t xml:space="preserve"> "net_sentiment_score": 27,</w:t>
        <w:br/>
        <w:t xml:space="preserve"> "velocity_score": 1,</w:t>
        <w:br/>
        <w:t xml:space="preserve"> "acceleration_score": 1,</w:t>
        <w:br/>
        <w:t xml:space="preserve"> "contradiction_ratio": 0.19,</w:t>
        <w:br/>
        <w:t xml:space="preserve"> "fresh_evidence_count": 0,</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"2026-03-16T00:05:30Z",</w:t>
        <w:br/>
        <w:t xml:space="preserve"> "bucket_end_utc": "2026-03-16T01:05:30Z",</w:t>
        <w:br/>
        <w:t xml:space="preserve"> "directional_score_signed": 27,</w:t>
        <w:br/>
        <w:t xml:space="preserve"> "bullish_pressure_score": 39,</w:t>
        <w:br/>
        <w:t xml:space="preserve"> "bearish_pressure_score": 12,</w:t>
        <w:br/>
        <w:t xml:space="preserve"> "net_sentiment_score": 27,</w:t>
        <w:br/>
        <w:t xml:space="preserve"> "velocity_score": 0,</w:t>
        <w:br/>
        <w:t xml:space="preserve"> "acceleration_score": -1,</w:t>
        <w:br/>
        <w:t xml:space="preserve"> "contradiction_ratio": 0.19,</w:t>
        <w:br/>
        <w:t xml:space="preserve"> "fresh_evidence_count": 0,</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"2026-03-16T01:05:30Z",</w:t>
        <w:br/>
        <w:t xml:space="preserve"> "bucket_end_utc": "2026-03-16T02:05:30Z",</w:t>
        <w:br/>
        <w:t xml:space="preserve"> "directional_score_signed": 27,</w:t>
        <w:br/>
        <w:t xml:space="preserve"> "bullish_pressure_score": 39,</w:t>
        <w:br/>
        <w:t xml:space="preserve"> "bearish_pressure_score": 12,</w:t>
        <w:br/>
        <w:t xml:space="preserve"> "net_sentiment_score": 27,</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"2026-03-16T02:05:30Z",</w:t>
        <w:br/>
        <w:t xml:space="preserve"> "bucket_end_utc": "2026-03-16T03:05:30Z",</w:t>
        <w:br/>
        <w:t xml:space="preserve"> "directional_score_signed": 27,</w:t>
        <w:br/>
        <w:t xml:space="preserve"> "bullish_pressure_score": 39,</w:t>
        <w:br/>
        <w:t xml:space="preserve"> "bearish_pressure_score": 12,</w:t>
        <w:br/>
        <w:t xml:space="preserve"> "net_sentiment_score": 27,</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"2026-03-16T03:05:30Z",</w:t>
        <w:br/>
        <w:t xml:space="preserve"> "bucket_end_utc": "2026-03-16T04:05:30Z",</w:t>
        <w:br/>
        <w:t xml:space="preserve"> "directional_score_signed": 27,</w:t>
        <w:br/>
        <w:t xml:space="preserve"> "bullish_pressure_score": 39,</w:t>
        <w:br/>
        <w:t xml:space="preserve"> "bearish_pressure_score": 12,</w:t>
        <w:br/>
        <w:t xml:space="preserve"> "net_sentiment_score": 27,</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"2026-03-16T04:05:30Z",</w:t>
        <w:br/>
        <w:t xml:space="preserve"> "bucket_end_utc": "2026-03-16T05:05:30Z",</w:t>
        <w:br/>
        <w:t xml:space="preserve"> "directional_score_signed": 27,</w:t>
        <w:br/>
        <w:t xml:space="preserve"> "bullish_pressure_score": 39,</w:t>
        <w:br/>
        <w:t xml:space="preserve"> "bearish_pressure_score": 12,</w:t>
        <w:br/>
        <w:t xml:space="preserve"> "net_sentiment_score": 27,</w:t>
        <w:br/>
        <w:t xml:space="preserve"> "velocity_score": 0,</w:t>
        <w:br/>
        <w:t xml:space="preserve"> "acceleration_score": 0,</w:t>
        <w:br/>
        <w:t xml:space="preserve"> "contradiction_ratio": 0.2,</w:t>
        <w:br/>
        <w:t xml:space="preserve"> "fresh_evidence_count": 0,</w:t>
        <w:br/>
        <w:t xml:space="preserve"> "stale_evidence_count": 3,</w:t>
        <w:br/>
        <w:t xml:space="preserve"> "conviction_score_0_100": 52,</w:t>
        <w:br/>
        <w:t xml:space="preserve"> "fragility_score_0_100": 55,</w:t>
        <w:br/>
        <w:t xml:space="preserve"> "dominant_state": "bullish"</w:t>
        <w:br/>
        <w:t xml:space="preserve"> },</w:t>
        <w:br/>
        <w:t xml:space="preserve"> {</w:t>
        <w:br/>
        <w:t xml:space="preserve"> "bucket_start_utc": "2026-03-16T05:05:30Z",</w:t>
        <w:br/>
        <w:t xml:space="preserve"> "bucket_end_utc": "2026-03-16T06:05:30Z",</w:t>
        <w:br/>
        <w:t xml:space="preserve"> "directional_score_signed": 29,</w:t>
        <w:br/>
        <w:t xml:space="preserve"> "bullish_pressure_score": 42,</w:t>
        <w:br/>
        <w:t xml:space="preserve"> "bearish_pressure_score": 13,</w:t>
        <w:br/>
        <w:t xml:space="preserve"> "net_sentiment_score": 29,</w:t>
        <w:br/>
        <w:t xml:space="preserve"> "velocity_score": 2,</w:t>
        <w:br/>
        <w:t xml:space="preserve"> "acceleration_score": 2,</w:t>
        <w:br/>
        <w:t xml:space="preserve"> "contradiction_ratio": 0.21,</w:t>
        <w:br/>
        <w:t xml:space="preserve"> "fresh_evidence_count": 2,</w:t>
        <w:br/>
        <w:t xml:space="preserve"> "stale_evidence_count": 3,</w:t>
        <w:br/>
        <w:t xml:space="preserve"> "conviction_score_0_100": 56,</w:t>
        <w:br/>
        <w:t xml:space="preserve"> "fragility_score_0_100": 54,</w:t>
        <w:br/>
        <w:t xml:space="preserve"> "dominant_state": "bullish"</w:t>
        <w:br/>
        <w:t xml:space="preserve"> },</w:t>
        <w:br/>
        <w:t xml:space="preserve"> {</w:t>
        <w:br/>
        <w:t xml:space="preserve"> "bucket_start_utc": "2026-03-16T06:05:30Z",</w:t>
        <w:br/>
        <w:t xml:space="preserve"> "bucket_end_utc": "2026-03-16T07:05:30Z",</w:t>
        <w:br/>
        <w:t xml:space="preserve"> "directional_score_signed": 29,</w:t>
        <w:br/>
        <w:t xml:space="preserve"> "bullish_pressure_score": 42,</w:t>
        <w:br/>
        <w:t xml:space="preserve"> "bearish_pressure_score": 13,</w:t>
        <w:br/>
        <w:t xml:space="preserve"> "net_sentiment_score": 29,</w:t>
        <w:br/>
        <w:t xml:space="preserve"> "velocity_score": 0,</w:t>
        <w:br/>
        <w:t xml:space="preserve"> "acceleration_score": -2,</w:t>
        <w:br/>
        <w:t xml:space="preserve"> "contradiction_ratio": 0.21,</w:t>
        <w:br/>
        <w:t xml:space="preserve"> "fresh_evidence_count": 0,</w:t>
        <w:br/>
        <w:t xml:space="preserve"> "stale_evidence_count": 3,</w:t>
        <w:br/>
        <w:t xml:space="preserve"> "conviction_score_0_100": 55,</w:t>
        <w:br/>
        <w:t xml:space="preserve"> "fragility_score_0_100": 54,</w:t>
        <w:br/>
        <w:t xml:space="preserve"> "dominant_state": "bullish"</w:t>
        <w:br/>
        <w:t xml:space="preserve"> },</w:t>
        <w:br/>
        <w:t xml:space="preserve"> {</w:t>
        <w:br/>
        <w:t xml:space="preserve"> "bucket_start_utc": "2026-03-16T07:05:30Z",</w:t>
        <w:br/>
        <w:t xml:space="preserve"> "bucket_end_utc": "2026-03-16T08:05:30Z",</w:t>
        <w:br/>
        <w:t xml:space="preserve"> "directional_score_signed": 30,</w:t>
        <w:br/>
        <w:t xml:space="preserve"> "bullish_pressure_score": 44,</w:t>
        <w:br/>
        <w:t xml:space="preserve"> "bearish_pressure_score": 14,</w:t>
        <w:br/>
        <w:t xml:space="preserve"> "net_sentiment_score": 30,</w:t>
        <w:br/>
        <w:t xml:space="preserve"> "velocity_score": 1,</w:t>
        <w:br/>
        <w:t xml:space="preserve"> "acceleration_score": 1,</w:t>
        <w:br/>
        <w:t xml:space="preserve"> "contradiction_ratio": 0.22,</w:t>
        <w:br/>
        <w:t xml:space="preserve"> "fresh_evidence_count": 1,</w:t>
        <w:br/>
        <w:t xml:space="preserve"> "stale_evidence_count": 3,</w:t>
        <w:br/>
        <w:t xml:space="preserve"> "conviction_score_0_100": 57,</w:t>
        <w:br/>
        <w:t xml:space="preserve"> "fragility_score_0_100": 55,</w:t>
        <w:br/>
        <w:t xml:space="preserve"> "dominant_state": "bullish"</w:t>
        <w:br/>
        <w:t xml:space="preserve"> },</w:t>
        <w:br/>
        <w:t xml:space="preserve"> {</w:t>
        <w:br/>
        <w:t xml:space="preserve"> "bucket_start_utc": "2026-03-16T08:05:30Z",</w:t>
        <w:br/>
        <w:t xml:space="preserve"> "bucket_end_utc": "2026-03-16T09:05:30Z",</w:t>
        <w:br/>
        <w:t xml:space="preserve"> "directional_score_signed": 30,</w:t>
        <w:br/>
        <w:t xml:space="preserve"> "bullish_pressure_score": 44,</w:t>
        <w:br/>
        <w:t xml:space="preserve"> "bearish_pressure_score": 14,</w:t>
        <w:br/>
        <w:t xml:space="preserve"> "net_sentiment_score": 30,</w:t>
        <w:br/>
        <w:t xml:space="preserve"> "velocity_score": 0,</w:t>
        <w:br/>
        <w:t xml:space="preserve"> "acceleration_score": -1,</w:t>
        <w:br/>
        <w:t xml:space="preserve"> "contradiction_ratio": 0.22,</w:t>
        <w:br/>
        <w:t xml:space="preserve"> "fresh_evidence_count": 0,</w:t>
        <w:br/>
        <w:t xml:space="preserve"> "stale_evidence_count": 3,</w:t>
        <w:br/>
        <w:t xml:space="preserve"> "conviction_score_0_100": 56,</w:t>
        <w:br/>
        <w:t xml:space="preserve"> "fragility_score_0_100": 55,</w:t>
        <w:br/>
        <w:t xml:space="preserve"> "dominant_state": "bullish"</w:t>
        <w:br/>
        <w:t xml:space="preserve"> },</w:t>
        <w:br/>
        <w:t xml:space="preserve"> {</w:t>
        <w:br/>
        <w:t xml:space="preserve"> "bucket_start_utc": "2026-03-16T09:05:30Z",</w:t>
        <w:br/>
        <w:t xml:space="preserve"> "bucket_end_utc": "2026-03-16T10:05:30Z",</w:t>
        <w:br/>
        <w:t xml:space="preserve"> "directional_score_signed": 30,</w:t>
        <w:br/>
        <w:t xml:space="preserve"> "bullish_pressure_score": 44,</w:t>
        <w:br/>
        <w:t xml:space="preserve"> "bearish_pressure_score": 14,</w:t>
        <w:br/>
        <w:t xml:space="preserve"> "net_sentiment_score": 30,</w:t>
        <w:br/>
        <w:t xml:space="preserve"> "velocity_score": 0,</w:t>
        <w:br/>
        <w:t xml:space="preserve"> "acceleration_score": 0,</w:t>
        <w:br/>
        <w:t xml:space="preserve"> "contradiction_ratio": 0.22,</w:t>
        <w:br/>
        <w:t xml:space="preserve"> "fresh_evidence_count": 0,</w:t>
        <w:br/>
        <w:t xml:space="preserve"> "stale_evidence_count": 3,</w:t>
        <w:br/>
        <w:t xml:space="preserve"> "conviction_score_0_100": 56,</w:t>
        <w:br/>
        <w:t xml:space="preserve"> "fragility_score_0_100": 55,</w:t>
        <w:br/>
        <w:t xml:space="preserve"> "dominant_state": "bullish"</w:t>
        <w:br/>
        <w:t xml:space="preserve"> },</w:t>
        <w:br/>
        <w:t xml:space="preserve"> {</w:t>
        <w:br/>
        <w:t xml:space="preserve"> "bucket_start_utc": "2026-03-16T10:05:30Z",</w:t>
        <w:br/>
        <w:t xml:space="preserve"> "bucket_end_utc": "2026-03-16T11:05:30Z",</w:t>
        <w:br/>
        <w:t xml:space="preserve"> "directional_score_signed": 31,</w:t>
        <w:br/>
        <w:t xml:space="preserve"> "bullish_pressure_score": 45,</w:t>
        <w:br/>
        <w:t xml:space="preserve"> "bearish_pressure_score": 14,</w:t>
        <w:br/>
        <w:t xml:space="preserve"> "net_sentiment_score": 31,</w:t>
        <w:br/>
        <w:t xml:space="preserve"> "velocity_score": 1,</w:t>
        <w:br/>
        <w:t xml:space="preserve"> "acceleration_score": 1,</w:t>
        <w:br/>
        <w:t xml:space="preserve"> "contradiction_ratio": 0.22,</w:t>
        <w:br/>
        <w:t xml:space="preserve"> "fresh_evidence_count": 0,</w:t>
        <w:br/>
        <w:t xml:space="preserve"> "stale_evidence_count": 3,</w:t>
        <w:br/>
        <w:t xml:space="preserve"> "conviction_score_0_100": 56,</w:t>
        <w:br/>
        <w:t xml:space="preserve"> "fragility_score_0_100": 55,</w:t>
        <w:br/>
        <w:t xml:space="preserve"> "dominant_state": "bullish"</w:t>
        <w:br/>
        <w:t xml:space="preserve"> },</w:t>
        <w:br/>
        <w:t xml:space="preserve"> {</w:t>
        <w:br/>
        <w:t xml:space="preserve"> "bucket_start_utc": "2026-03-16T11:05:30Z",</w:t>
        <w:br/>
        <w:t xml:space="preserve"> "bucket_end_utc": "2026-03-16T12:05:30Z",</w:t>
        <w:br/>
        <w:t xml:space="preserve"> "directional_score_signed": 36,</w:t>
        <w:br/>
        <w:t xml:space="preserve"> "bullish_pressure_score": 52,</w:t>
        <w:br/>
        <w:t xml:space="preserve"> "bearish_pressure_score": 16,</w:t>
        <w:br/>
        <w:t xml:space="preserve"> "net_sentiment_score": 36,</w:t>
        <w:br/>
        <w:t xml:space="preserve"> "velocity_score": 5,</w:t>
        <w:br/>
        <w:t xml:space="preserve"> "acceleration_score": 4,</w:t>
        <w:br/>
        <w:t xml:space="preserve"> "contradiction_ratio": 0.26,</w:t>
        <w:br/>
        <w:t xml:space="preserve"> "fresh_evidence_count": 6,</w:t>
        <w:br/>
        <w:t xml:space="preserve"> "stale_evidence_count": 3,</w:t>
        <w:br/>
        <w:t xml:space="preserve"> "conviction_score_0_100": 62,</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36,</w:t>
        <w:br/>
        <w:t xml:space="preserve"> "timeseries_peak_bearish": 16,</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"State-change computed with no prior trend_state_memory provided; assumed neutral baseline -&gt; new_bullish.",</w:t>
        <w:br/>
        <w:t xml:space="preserve"> "No explicit contradiction objects provided in input; contradiction_ratio reflects uncertainty/authority mix rather than observed directional conflict.",</w:t>
        <w:br/>
        <w:t xml:space="preserve"> "VIP outliers with single-source echo risk were admitted as low-weight background only (stale suppression applied)."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 </w:t>
      </w:r>
      <w:hyperlink r:id="rId10">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3. </w:t>
      </w:r>
      <w:hyperlink r:id="rId11">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4. </w:t>
      </w:r>
      <w:hyperlink r:id="rId12">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5. </w:t>
      </w:r>
      <w:hyperlink r:id="rId13">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6. </w:t>
      </w:r>
      <w:hyperlink r:id="rId14">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7. </w:t>
      </w:r>
      <w:hyperlink r:id="rId15">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8. </w:t>
      </w:r>
      <w:hyperlink r:id="rId16">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9. </w:t>
      </w:r>
      <w:hyperlink r:id="rId17">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10. </w:t>
      </w:r>
      <w:hyperlink r:id="rId18">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11. </w:t>
      </w:r>
      <w:hyperlink r:id="rId19">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12. </w:t>
      </w:r>
      <w:hyperlink r:id="rId20">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13. </w:t>
      </w:r>
      <w:hyperlink r:id="rId21">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14. </w:t>
      </w:r>
      <w:hyperlink r:id="rId22">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15. </w:t>
      </w:r>
      <w:hyperlink r:id="rId23">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16. </w:t>
      </w:r>
      <w:hyperlink r:id="rId24">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17. </w:t>
      </w:r>
      <w:hyperlink r:id="rId25">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18. </w:t>
      </w:r>
      <w:hyperlink r:id="rId26">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19. </w:t>
      </w:r>
      <w:hyperlink r:id="rId27">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20. </w:t>
      </w:r>
      <w:hyperlink r:id="rId28">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21. </w:t>
      </w:r>
      <w:hyperlink r:id="rId29">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22. </w:t>
      </w:r>
      <w:hyperlink r:id="rId30">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23. </w:t>
      </w:r>
      <w:hyperlink r:id="rId31">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24. </w:t>
      </w:r>
      <w:hyperlink r:id="rId32">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25. </w:t>
      </w:r>
      <w:hyperlink r:id="rId33">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26. </w:t>
      </w:r>
      <w:hyperlink r:id="rId34">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27. </w:t>
      </w:r>
      <w:hyperlink r:id="rId35">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28. </w:t>
      </w:r>
      <w:hyperlink r:id="rId36">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29. </w:t>
      </w:r>
      <w:hyperlink r:id="rId37">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30. </w:t>
      </w:r>
      <w:hyperlink r:id="rId38">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31. </w:t>
      </w:r>
      <w:hyperlink r:id="rId39">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32. </w:t>
      </w:r>
      <w:hyperlink r:id="rId40">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33. </w:t>
      </w:r>
      <w:hyperlink r:id="rId41">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34. </w:t>
      </w:r>
      <w:hyperlink r:id="rId42">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35. </w:t>
      </w:r>
      <w:hyperlink r:id="rId43">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36. </w:t>
      </w:r>
      <w:hyperlink r:id="rId44">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37. </w:t>
      </w:r>
      <w:hyperlink r:id="rId45">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38. </w:t>
      </w:r>
      <w:hyperlink r:id="rId46">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39. </w:t>
      </w:r>
      <w:hyperlink r:id="rId47">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40. </w:t>
      </w:r>
      <w:hyperlink r:id="rId48">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41. </w:t>
      </w:r>
      <w:hyperlink r:id="rId49">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42. </w:t>
      </w:r>
      <w:hyperlink r:id="rId50">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43. </w:t>
      </w:r>
      <w:hyperlink r:id="rId51">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44. </w:t>
      </w:r>
      <w:hyperlink r:id="rId52">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45. </w:t>
      </w:r>
      <w:hyperlink r:id="rId53">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46. </w:t>
      </w:r>
      <w:hyperlink r:id="rId54">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47. </w:t>
      </w:r>
      <w:hyperlink r:id="rId55">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48. </w:t>
      </w:r>
      <w:hyperlink r:id="rId56">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49. </w:t>
      </w:r>
      <w:hyperlink r:id="rId57">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50. </w:t>
      </w:r>
      <w:hyperlink r:id="rId58">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51. </w:t>
      </w:r>
      <w:hyperlink r:id="rId55">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52. </w:t>
      </w:r>
      <w:hyperlink r:id="rId59">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53. </w:t>
      </w:r>
      <w:hyperlink r:id="rId60">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54. </w:t>
      </w:r>
      <w:hyperlink r:id="rId61">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55. </w:t>
      </w:r>
      <w:hyperlink r:id="rId62">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56. </w:t>
      </w:r>
      <w:hyperlink r:id="rId63">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57. </w:t>
      </w:r>
      <w:hyperlink r:id="rId64">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58. </w:t>
      </w:r>
      <w:hyperlink r:id="rId65">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59. </w:t>
      </w:r>
      <w:hyperlink r:id="rId66">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60. </w:t>
      </w:r>
      <w:hyperlink r:id="rId67">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61. </w:t>
      </w:r>
      <w:hyperlink r:id="rId68">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62. </w:t>
      </w:r>
      <w:hyperlink r:id="rId69">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63. </w:t>
      </w:r>
      <w:hyperlink r:id="rId68">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64. </w:t>
      </w:r>
      <w:hyperlink r:id="rId70">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65. </w:t>
      </w:r>
      <w:hyperlink r:id="rId71">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66. </w:t>
      </w:r>
      <w:hyperlink r:id="rId69">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67. </w:t>
      </w:r>
      <w:hyperlink r:id="rId72">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68. </w:t>
      </w:r>
      <w:hyperlink r:id="rId73">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69. </w:t>
      </w:r>
      <w:hyperlink r:id="rId74">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70. </w:t>
      </w:r>
      <w:hyperlink r:id="rId75">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71. </w:t>
      </w:r>
      <w:hyperlink r:id="rId76">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72. </w:t>
      </w:r>
      <w:hyperlink r:id="rId77">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73. </w:t>
      </w:r>
      <w:hyperlink r:id="rId78">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74. </w:t>
      </w:r>
      <w:hyperlink r:id="rId77">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75. </w:t>
      </w:r>
      <w:hyperlink r:id="rId79">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76. </w:t>
      </w:r>
      <w:hyperlink r:id="rId80">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77. </w:t>
      </w:r>
      <w:hyperlink r:id="rId80">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78. </w:t>
      </w:r>
      <w:hyperlink r:id="rId78">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79. </w:t>
      </w:r>
      <w:hyperlink r:id="rId77">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80. </w:t>
      </w:r>
      <w:hyperlink r:id="rId81">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81. </w:t>
      </w:r>
      <w:hyperlink r:id="rId82">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82. </w:t>
      </w:r>
      <w:hyperlink r:id="rId83">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83. </w:t>
      </w:r>
      <w:hyperlink r:id="rId84">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84. </w:t>
      </w:r>
      <w:hyperlink r:id="rId85">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85. </w:t>
      </w:r>
      <w:hyperlink r:id="rId86">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86. </w:t>
      </w:r>
      <w:hyperlink r:id="rId87">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87. </w:t>
      </w:r>
      <w:hyperlink r:id="rId88">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88. </w:t>
      </w:r>
      <w:hyperlink r:id="rId89">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89. </w:t>
      </w:r>
      <w:hyperlink r:id="rId90">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90. </w:t>
      </w:r>
      <w:hyperlink r:id="rId91">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91. </w:t>
      </w:r>
      <w:hyperlink r:id="rId92">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92. </w:t>
      </w:r>
      <w:hyperlink r:id="rId93">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93. </w:t>
      </w:r>
      <w:hyperlink r:id="rId94">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94. </w:t>
      </w:r>
      <w:hyperlink r:id="rId95">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95. </w:t>
      </w:r>
      <w:hyperlink r:id="rId96">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96. </w:t>
      </w:r>
      <w:hyperlink r:id="rId97">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97. </w:t>
      </w:r>
      <w:hyperlink r:id="rId98">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98. </w:t>
      </w:r>
      <w:hyperlink r:id="rId99">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99. </w:t>
      </w:r>
      <w:hyperlink r:id="rId100">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100. </w:t>
      </w:r>
      <w:hyperlink r:id="rId101">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101. </w:t>
      </w:r>
      <w:hyperlink r:id="rId102">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102. </w:t>
      </w:r>
      <w:hyperlink r:id="rId103">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103. </w:t>
      </w:r>
      <w:hyperlink r:id="rId104">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104. </w:t>
      </w:r>
      <w:hyperlink r:id="rId105">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105. </w:t>
      </w:r>
      <w:hyperlink r:id="rId106">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106. </w:t>
      </w:r>
      <w:hyperlink r:id="rId107">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107. </w:t>
      </w:r>
      <w:hyperlink r:id="rId108">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108. </w:t>
      </w:r>
      <w:hyperlink r:id="rId109">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109. </w:t>
      </w:r>
      <w:hyperlink r:id="rId110">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110. </w:t>
      </w:r>
      <w:hyperlink r:id="rId111">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111. </w:t>
      </w:r>
      <w:hyperlink r:id="rId112">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112. </w:t>
      </w:r>
      <w:hyperlink r:id="rId113">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113. </w:t>
      </w:r>
      <w:hyperlink r:id="rId114">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114. </w:t>
      </w:r>
      <w:hyperlink r:id="rId115">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115. </w:t>
      </w:r>
      <w:hyperlink r:id="rId116">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116. </w:t>
      </w:r>
      <w:hyperlink r:id="rId117">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117. </w:t>
      </w:r>
      <w:hyperlink r:id="rId118">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118. </w:t>
      </w:r>
      <w:hyperlink r:id="rId119">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119. </w:t>
      </w:r>
      <w:hyperlink r:id="rId120">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120. </w:t>
      </w:r>
      <w:hyperlink r:id="rId121">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121. </w:t>
      </w:r>
      <w:hyperlink r:id="rId122">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122. </w:t>
      </w:r>
      <w:hyperlink r:id="rId123">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123. </w:t>
      </w:r>
      <w:hyperlink r:id="rId124">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124. </w:t>
      </w:r>
      <w:hyperlink r:id="rId125">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125. </w:t>
      </w:r>
      <w:hyperlink r:id="rId126">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126. </w:t>
      </w:r>
      <w:hyperlink r:id="rId127">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127. </w:t>
      </w:r>
      <w:hyperlink r:id="rId128">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128. </w:t>
      </w:r>
      <w:hyperlink r:id="rId129">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129. </w:t>
      </w:r>
      <w:hyperlink r:id="rId130">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130. </w:t>
      </w:r>
      <w:hyperlink r:id="rId131">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131. </w:t>
      </w:r>
      <w:hyperlink r:id="rId132">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132. </w:t>
      </w:r>
      <w:hyperlink r:id="rId133">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133. </w:t>
      </w:r>
      <w:hyperlink r:id="rId134">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134. </w:t>
      </w:r>
      <w:hyperlink r:id="rId135">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135. </w:t>
      </w:r>
      <w:hyperlink r:id="rId136">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136. </w:t>
      </w:r>
      <w:hyperlink r:id="rId137">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137. </w:t>
      </w:r>
      <w:hyperlink r:id="rId138">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138. </w:t>
      </w:r>
      <w:hyperlink r:id="rId139">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139. </w:t>
      </w:r>
      <w:hyperlink r:id="rId140">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140. </w:t>
      </w:r>
      <w:hyperlink r:id="rId141">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141. </w:t>
      </w:r>
      <w:hyperlink r:id="rId142">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142. </w:t>
      </w:r>
      <w:hyperlink r:id="rId143">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143. </w:t>
      </w:r>
      <w:hyperlink r:id="rId144">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144. </w:t>
      </w:r>
      <w:hyperlink r:id="rId145">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145. </w:t>
      </w:r>
      <w:hyperlink r:id="rId146">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146. </w:t>
      </w:r>
      <w:hyperlink r:id="rId147">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147. </w:t>
      </w:r>
      <w:hyperlink r:id="rId148">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148. </w:t>
      </w:r>
      <w:hyperlink r:id="rId149">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149. </w:t>
      </w:r>
      <w:hyperlink r:id="rId150">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150. </w:t>
      </w:r>
      <w:hyperlink r:id="rId151">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151. </w:t>
      </w:r>
      <w:hyperlink r:id="rId152">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152. </w:t>
      </w:r>
      <w:hyperlink r:id="rId153">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153. </w:t>
      </w:r>
      <w:hyperlink r:id="rId154">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nnindia.co.in/news/newsdetails/global/us-forced-labour-probe-could-impact-indias-china-linked-supply-chains-gtri" TargetMode="External"/><Relationship Id="rId10" Type="http://schemas.openxmlformats.org/officeDocument/2006/relationships/hyperlink" Target="https://itbrief.co.nz/story/understanding-the-value-of-virtual-power-plants-as-grid-resources" TargetMode="External"/><Relationship Id="rId11" Type="http://schemas.openxmlformats.org/officeDocument/2006/relationships/hyperlink" Target="https://www.energy-storage.news/cambodia-welcomes-significant-and-historic-achievement-of-1gwh-grid-forming-battery-storage-project/" TargetMode="External"/><Relationship Id="rId12"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3" Type="http://schemas.openxmlformats.org/officeDocument/2006/relationships/hyperlink" Target="https://www.japantimes.co.jp/business/2026/03/16/economy/us-mineral-supply-chain/" TargetMode="External"/><Relationship Id="rId14" Type="http://schemas.openxmlformats.org/officeDocument/2006/relationships/hyperlink" Target="https://skillings.net/washington-and-santiago-sign-strategic-pact-to-secure-global-copper-and-lithium-supply-chains/" TargetMode="External"/><Relationship Id="rId15" Type="http://schemas.openxmlformats.org/officeDocument/2006/relationships/hyperlink" Target="https://skillings.net/copper-price-forecast-2026-why-everyone-is-talking-about-the-deficit-and-you-should-too/" TargetMode="External"/><Relationship Id="rId16" Type="http://schemas.openxmlformats.org/officeDocument/2006/relationships/hyperlink" Target="https://www.pv-magazine-australia.com/2026/03/16/edify-taps-dt-infrastructure-to-deliver-1-8-gw-of-solar-plus-storage/" TargetMode="External"/><Relationship Id="rId17" Type="http://schemas.openxmlformats.org/officeDocument/2006/relationships/hyperlink" Target="https://rareearthexchanges.com/news/diplomacy-tariffs-and-the-periodic-table/" TargetMode="External"/><Relationship Id="rId18" Type="http://schemas.openxmlformats.org/officeDocument/2006/relationships/hyperlink" Target="https://www.mining.com/us-launches-500m-funding-initiative-to-bolster-critical-minerals-supply-chain/" TargetMode="External"/><Relationship Id="rId19" Type="http://schemas.openxmlformats.org/officeDocument/2006/relationships/hyperlink" Target="https://jornaleconomico.sapo.pt/noticias/china-plano-quinquenal-com-foco-no-consumo-interno/" TargetMode="External"/><Relationship Id="rId20" Type="http://schemas.openxmlformats.org/officeDocument/2006/relationships/hyperlink" Target="https://hydnews.net/2026-electric-vehicle-boom-ev-charging-future/" TargetMode="External"/><Relationship Id="rId21" Type="http://schemas.openxmlformats.org/officeDocument/2006/relationships/hyperlink" Target="https://journalrecord.com/2026/03/12/usmca-rules-chinese-factories-mexico/" TargetMode="External"/><Relationship Id="rId22" Type="http://schemas.openxmlformats.org/officeDocument/2006/relationships/hyperlink" Target="https://economictimes.indiatimes.com/news/international/global-trends/us-china-economic-chiefs-meet-in-paris-to-clear-path-to-trump-xi-summit/articleshow/129583729.cms" TargetMode="External"/><Relationship Id="rId23" Type="http://schemas.openxmlformats.org/officeDocument/2006/relationships/hyperlink" Target="https://www.cnbc.com/2026/03/14/peruvian-stocks-why-they-may-be-an-unexpected-winner-of-the-ai-boom-iran-war.html" TargetMode="External"/><Relationship Id="rId24" Type="http://schemas.openxmlformats.org/officeDocument/2006/relationships/hyperlink" Target="https://english.news.cn/20260314/8a66e325feb44333952d7f2cbc71074d/c.html" TargetMode="External"/><Relationship Id="rId25" Type="http://schemas.openxmlformats.org/officeDocument/2006/relationships/hyperlink" Target="https://skillings.net/the-structural-pivot-coppers-13000-reset-and-the-ai-infrastructure-race/" TargetMode="External"/><Relationship Id="rId26" Type="http://schemas.openxmlformats.org/officeDocument/2006/relationships/hyperlink" Target="https://gulfbusiness.com/en/2026/saudi-arabia/f1-set-to-cancel-bahrain-and-saudi-arabia-grands-prix-reports/" TargetMode="External"/><Relationship Id="rId27" Type="http://schemas.openxmlformats.org/officeDocument/2006/relationships/hyperlink" Target="https://skillings.net/the-ultimate-guide-to-critical-minerals-everything-you-need-to-succeed-in-the-energy-transition/" TargetMode="External"/><Relationship Id="rId28"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9"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0" Type="http://schemas.openxmlformats.org/officeDocument/2006/relationships/hyperlink" Target="https://www.jdsupra.com/legalnews/latin-america-focus-one-year-in-the-3594589/" TargetMode="External"/><Relationship Id="rId31"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32" Type="http://schemas.openxmlformats.org/officeDocument/2006/relationships/hyperlink" Target="https://www.consulting.us/news/13111/asian-manufacturing-takes-off-in-february-as-north-america-slips" TargetMode="External"/><Relationship Id="rId33" Type="http://schemas.openxmlformats.org/officeDocument/2006/relationships/hyperlink" Target="https://tribune.com.pk/story/2597469/us-opens-new-trade-front-with-section-301-probes" TargetMode="External"/><Relationship Id="rId34" Type="http://schemas.openxmlformats.org/officeDocument/2006/relationships/hyperlink" Target="https://www.vietnamplus.vn/lien-minh-chau-au-dieu-tra-chong-ban-pha-gia-ong-dong-nhap-khau-tu-viet-nam-post1098781.vnp" TargetMode="External"/><Relationship Id="rId35" Type="http://schemas.openxmlformats.org/officeDocument/2006/relationships/hyperlink" Target="https://sugermint.com/electric-vehicles-reshaping-india-market/" TargetMode="External"/><Relationship Id="rId36" Type="http://schemas.openxmlformats.org/officeDocument/2006/relationships/hyperlink" Target="https://www.altenergymag.com/news/2026/03/13/wind-turbine-market-to-reach-usd-1071-billion-by-2032-64-cagr-trends-technology-forecast/46905" TargetMode="External"/><Relationship Id="rId37" Type="http://schemas.openxmlformats.org/officeDocument/2006/relationships/hyperlink" Target="https://express-press-release.net/news/2026/03/13/1741703" TargetMode="External"/><Relationship Id="rId38" Type="http://schemas.openxmlformats.org/officeDocument/2006/relationships/hyperlink" Target="https://www.designnews.com/electronics/navigating-tariffs-in-2026-key-insights-for-engineers-product-managers-in-the-electronics-industry" TargetMode="External"/><Relationship Id="rId39" Type="http://schemas.openxmlformats.org/officeDocument/2006/relationships/hyperlink" Target="http://prsync.com/xresearchbiz/hvdc-electric-power-transmission-system-market-size-growth-and-forecast--5177484/" TargetMode="External"/><Relationship Id="rId40" Type="http://schemas.openxmlformats.org/officeDocument/2006/relationships/hyperlink" Target="https://vocal.media/trader/united-states-smart-grid-market-size-share-and-growth-forecast-2026-2034" TargetMode="External"/><Relationship Id="rId41" Type="http://schemas.openxmlformats.org/officeDocument/2006/relationships/hyperlink" Target="https://www.pv-magazine-australia.com/2026/03/13/vicgrid-tenders-for-three-latrobe-valley-synchronous-condensors/" TargetMode="External"/><Relationship Id="rId42" Type="http://schemas.openxmlformats.org/officeDocument/2006/relationships/hyperlink" Target="https://skillings.net/defense-mandate-pentagon-issues-massive-call-to-secure-13-critical-minerals-amid-rising-geopolitical-tensions/" TargetMode="External"/><Relationship Id="rId43" Type="http://schemas.openxmlformats.org/officeDocument/2006/relationships/hyperlink" Target="http://www.ecns.cn/news/economy/2026-03-13/detail-ihfaqfsq8283880.shtml" TargetMode="External"/><Relationship Id="rId44" Type="http://schemas.openxmlformats.org/officeDocument/2006/relationships/hyperlink" Target="https://www.npr.org/2026/03/12/nx-s1-5746061/us-china-trade-five-year-plan" TargetMode="External"/><Relationship Id="rId45" Type="http://schemas.openxmlformats.org/officeDocument/2006/relationships/hyperlink" Target="https://skillings.net/uncle-sams-1b-bet-us-critical-mineral-funding-surges-in-latin-america/" TargetMode="External"/><Relationship Id="rId46" Type="http://schemas.openxmlformats.org/officeDocument/2006/relationships/hyperlink" Target="https://skillings.net/copper-price-forecast-2026-the-13000-milestone-and-structural-deficit/" TargetMode="External"/><Relationship Id="rId47" Type="http://schemas.openxmlformats.org/officeDocument/2006/relationships/hyperlink" Target="https://www.eldiario.ec/seguridad/operacion-militar-golpea-la-mineria-ilegal-51-campamentos-destruidos-en-menos-de-48-horas-12032026/" TargetMode="External"/><Relationship Id="rId48" Type="http://schemas.openxmlformats.org/officeDocument/2006/relationships/hyperlink" Target="https://www.orissapost.com/us-launches-probe-against-india-china-over-unfair-foreign-practices/" TargetMode="External"/><Relationship Id="rId49" Type="http://schemas.openxmlformats.org/officeDocument/2006/relationships/hyperlink" Target="https://www.devdiscourse.com/article/technology/3836330-us-japan-and-eu-forge-new-trade-path-in-critical-minerals" TargetMode="External"/><Relationship Id="rId50" Type="http://schemas.openxmlformats.org/officeDocument/2006/relationships/hyperlink" Target="https://www.japantimes.co.jp/business/2026/03/12/economy/japan-301-tariffs/" TargetMode="External"/><Relationship Id="rId51" Type="http://schemas.openxmlformats.org/officeDocument/2006/relationships/hyperlink" Target="https://wowo.com/trump-administration-kicks-off-new-process-to-try-to-replace-tariffs-struck-down-by-supreme-court/" TargetMode="External"/><Relationship Id="rId52"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53" Type="http://schemas.openxmlformats.org/officeDocument/2006/relationships/hyperlink" Target="https://naturenews.africa/tunisia-launches-tender-for-battery-storage-to-boost-renewable-energy/" TargetMode="External"/><Relationship Id="rId54" Type="http://schemas.openxmlformats.org/officeDocument/2006/relationships/hyperlink" Target="https://stockhead.com.au/resources/canadas-copper-frontier-lures-bhp-and-a-wave-of-asx-explorers/" TargetMode="External"/><Relationship Id="rId55" Type="http://schemas.openxmlformats.org/officeDocument/2006/relationships/hyperlink" Target="https://www.mining.com/us-pours-1b-into-into-latin-america-critical-minerals/" TargetMode="External"/><Relationship Id="rId56" Type="http://schemas.openxmlformats.org/officeDocument/2006/relationships/hyperlink" Target="https://wyomingtruth.org/trump-administration-kicks-off-new-process-to-try-to-replace-tariffs-struck-down-by-supreme-court/" TargetMode="External"/><Relationship Id="rId57" Type="http://schemas.openxmlformats.org/officeDocument/2006/relationships/hyperlink" Target="https://www.agweek.com/news/policy/us-launches-unfair-trade-probes-to-rebuild-trumps-tariff-pressure" TargetMode="External"/><Relationship Id="rId58" Type="http://schemas.openxmlformats.org/officeDocument/2006/relationships/hyperlink" Target="https://www.openpr.com/news/4421772/asia-pacific-copper-wire-rod-market-to-reach-28-8-million-tons" TargetMode="External"/><Relationship Id="rId59" Type="http://schemas.openxmlformats.org/officeDocument/2006/relationships/hyperlink" Target="https://solarquarter.com/2026/03/12/chris-minns-launches-construction-of-the-blind-creek-solar-farm-and-battery-project-in-bungendore-marking-a-major-step-in-australias-clean-energy-transition/" TargetMode="External"/><Relationship Id="rId60" Type="http://schemas.openxmlformats.org/officeDocument/2006/relationships/hyperlink" Target="https://www.ad-hoc-news.de/boerse/news/ueberblick/labor-unrest-threatens-glencore-s-australian-copper-operations/68661303" TargetMode="External"/><Relationship Id="rId61" Type="http://schemas.openxmlformats.org/officeDocument/2006/relationships/hyperlink" Target="https://www.benzinga.com/news/politics/26/03/51204498/trump-launches-trade-probe-on-16-partners-including-china-india-eu" TargetMode="External"/><Relationship Id="rId62" Type="http://schemas.openxmlformats.org/officeDocument/2006/relationships/hyperlink" Target="https://www.trtworld.com/article/af4388a7e5a6" TargetMode="External"/><Relationship Id="rId63" Type="http://schemas.openxmlformats.org/officeDocument/2006/relationships/hyperlink" Target="https://www.capitalstreetfx.com/copper-trade-idea-march-11-2026-hg-futures-technical-analysis-trade-setup-fundamental-outlook/" TargetMode="External"/><Relationship Id="rId64" Type="http://schemas.openxmlformats.org/officeDocument/2006/relationships/hyperlink" Target="https://www.fxstreet.com/news/copper-scarcity-and-cta-buying-skew-td-securities-202603111340" TargetMode="External"/><Relationship Id="rId65" Type="http://schemas.openxmlformats.org/officeDocument/2006/relationships/hyperlink" Target="https://www.cnbc.com/2026/03/11/trump-trade-investigations-ieepa-tariffs.html" TargetMode="External"/><Relationship Id="rId66" Type="http://schemas.openxmlformats.org/officeDocument/2006/relationships/hyperlink" Target="https://investinglive.com/news/us-launches-section-301-tariff-probe-targeting-china-eu-mexico-japan-and-others-20260311/" TargetMode="External"/><Relationship Id="rId67" Type="http://schemas.openxmlformats.org/officeDocument/2006/relationships/hyperlink" Target="https://www.mirusfinancialpartners.com/blog/keeping-track-new-energy-economy" TargetMode="External"/><Relationship Id="rId68" Type="http://schemas.openxmlformats.org/officeDocument/2006/relationships/hyperlink" Target="https://skillings.net/coppers-13000-milestone-anatomy-of-a-structural-deficit-in-2026/" TargetMode="External"/><Relationship Id="rId69" Type="http://schemas.openxmlformats.org/officeDocument/2006/relationships/hyperlink" Target="https://bitcoinethereumnews.com/finance/scarcity-and-cta-buying-skew-td-securities/?utm_source=rss&amp;utm_medium=rss&amp;utm_campaign=scarcity-and-cta-buying-skew-td-securities" TargetMode="External"/><Relationship Id="rId70" Type="http://schemas.openxmlformats.org/officeDocument/2006/relationships/hyperlink" Target="https://www.mondaq.com/india/international-trade-investment/1755846/us-supreme-court-decision-against-trump-tariffs-what-lies-ahead" TargetMode="External"/><Relationship Id="rId71" Type="http://schemas.openxmlformats.org/officeDocument/2006/relationships/hyperlink" Target="https://www.mining.com/op-ed-how-geopolitics-are-rewiring-metals-markets/" TargetMode="External"/><Relationship Id="rId72" Type="http://schemas.openxmlformats.org/officeDocument/2006/relationships/hyperlink" Target="https://www.prnewswire.com/news-releases/asian-manufacturing-takes-off-in-february-while-north-america-contracts-gep-global-supply-chain-volatility-index-302710265.html" TargetMode="External"/><Relationship Id="rId73" Type="http://schemas.openxmlformats.org/officeDocument/2006/relationships/hyperlink" Target="https://www.northernminer.com/news/chile-mining-faces-policy-test-under-kast-government/1003888711/" TargetMode="External"/><Relationship Id="rId74" Type="http://schemas.openxmlformats.org/officeDocument/2006/relationships/hyperlink" Target="https://skillings.net/the-vicuna-district-why-lundin-mining-is-doubling-down-on-the-worlds-next-copper-giant/" TargetMode="External"/><Relationship Id="rId75" Type="http://schemas.openxmlformats.org/officeDocument/2006/relationships/hyperlink" Target="https://www.eqmagpro.com/state-unveils-comprehensive-renewable-energy-policy-with-strong-push-for-solar-and-electric-vehicles-eq/" TargetMode="External"/><Relationship Id="rId76"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77" Type="http://schemas.openxmlformats.org/officeDocument/2006/relationships/hyperlink" Target="https://www.vtmarkets.com/live-updates/commerzbanks-baur-says-chinas-strong-ore-imports-boost-copper-output-while-congo-supply-faces-risk/" TargetMode="External"/><Relationship Id="rId78" Type="http://schemas.openxmlformats.org/officeDocument/2006/relationships/hyperlink" Target="https://www.fxstreet.com/news/copper-china-demand-strong-congo-supply-at-risk-commerzbank-202603101311" TargetMode="External"/><Relationship Id="rId79" Type="http://schemas.openxmlformats.org/officeDocument/2006/relationships/hyperlink" Target="https://skillings.net/cbam-regulation-what-changed-and-impact-on-global-copper-2026/" TargetMode="External"/><Relationship Id="rId80" Type="http://schemas.openxmlformats.org/officeDocument/2006/relationships/hyperlink" Target="https://skillings.net/oyu-tolgoi-mine-update-revenue-share-demands-and-key-risks/" TargetMode="External"/><Relationship Id="rId81" Type="http://schemas.openxmlformats.org/officeDocument/2006/relationships/hyperlink" Target="https://www.eesi.org/topics/industry-manufacturing/description" TargetMode="External"/><Relationship Id="rId82" Type="http://schemas.openxmlformats.org/officeDocument/2006/relationships/hyperlink" Target="https://skillings.net/copper-price-forecast-2026-matters-why-the-looming-deficit-is-a-wake-up-call-for-investors/" TargetMode="External"/><Relationship Id="rId83" Type="http://schemas.openxmlformats.org/officeDocument/2006/relationships/hyperlink" Target="https://www.news.market.us/infrastructure-construction-market-news/" TargetMode="External"/><Relationship Id="rId84" Type="http://schemas.openxmlformats.org/officeDocument/2006/relationships/hyperlink" Target="https://evmagz.com/eu-approves-e200-million-spanish-aid-program-to-support-ev-supply-chain/" TargetMode="External"/><Relationship Id="rId85"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86" Type="http://schemas.openxmlformats.org/officeDocument/2006/relationships/hyperlink" Target="https://www.eqmagpro.com/indias-inter-regional-power-transmission-capacity-set-to-reach-143-gw-by-2027-eq/" TargetMode="External"/><Relationship Id="rId87" Type="http://schemas.openxmlformats.org/officeDocument/2006/relationships/hyperlink" Target="https://kalkinemedia.com/au/stocks/metal-and-mining/bhp-copper-shift-meets-china-iron-ore-tensions" TargetMode="External"/><Relationship Id="rId88" Type="http://schemas.openxmlformats.org/officeDocument/2006/relationships/hyperlink" Target="https://skillings.net/hard-news-chilean-copper-output-hits-five-month-low-despite-strike-resolutions-at-major-mines/" TargetMode="External"/><Relationship Id="rId89" Type="http://schemas.openxmlformats.org/officeDocument/2006/relationships/hyperlink" Target="https://www.energy-storage.news/origin-energys-650mwh-grid-forming-bess-begins-commissioning-in-australia/" TargetMode="External"/><Relationship Id="rId90" Type="http://schemas.openxmlformats.org/officeDocument/2006/relationships/hyperlink" Target="https://www.pv-tech.org/fortescue-begins-construction-on-western-australias-largest-solar-pv-power-plant/" TargetMode="External"/><Relationship Id="rId91" Type="http://schemas.openxmlformats.org/officeDocument/2006/relationships/hyperlink" Target="https://www.wirecable.in/kec-international-executes-765-kv/" TargetMode="External"/><Relationship Id="rId92" Type="http://schemas.openxmlformats.org/officeDocument/2006/relationships/hyperlink" Target="https://www.independent.co.ug/charting-a-course-for-chinas-growth-with-new-quality-productive-forces/" TargetMode="External"/><Relationship Id="rId93"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94" Type="http://schemas.openxmlformats.org/officeDocument/2006/relationships/hyperlink" Target="https://www.eqmagpro.com/indias-power-demand-continues-to-hit-new-highs-amid-rising-energy-consumption-eq/" TargetMode="External"/><Relationship Id="rId95" Type="http://schemas.openxmlformats.org/officeDocument/2006/relationships/hyperlink" Target="https://jamestown.org/spring-festival-gala-centers-high-tech-again/" TargetMode="External"/><Relationship Id="rId96" Type="http://schemas.openxmlformats.org/officeDocument/2006/relationships/hyperlink" Target="https://www.finedayradio.com/news/tv-delmarva-channel-33/european-companies-scramble-for-tariff-refunds-after-supreme-court-decision/" TargetMode="External"/><Relationship Id="rId97" Type="http://schemas.openxmlformats.org/officeDocument/2006/relationships/hyperlink" Target="https://www.edaily.co.kr/News/Read?newsId=04798646645380696&amp;mediaCodeNo=257&amp;OutLnkChk=Y" TargetMode="External"/><Relationship Id="rId98" Type="http://schemas.openxmlformats.org/officeDocument/2006/relationships/hyperlink" Target="https://www.freepressjournal.in/mumbai/maharashtra-budget-2026-from-sewri-worli-connector-by-sept-2026-to-4th-port-at-vadhvan-devendra-fadnavis-announces-key-infra-announcement-for-mumbai" TargetMode="External"/><Relationship Id="rId99" Type="http://schemas.openxmlformats.org/officeDocument/2006/relationships/hyperlink" Target="https://www.beijingbulletin.com/news/278906183/china-details-2026-policy-mix-to-bolster-growth-and-innovation-share-opportunities-with-world" TargetMode="External"/><Relationship Id="rId100" Type="http://schemas.openxmlformats.org/officeDocument/2006/relationships/hyperlink" Target="https://economictimes.indiatimes.com/news/international/world-news/china-to-boost-spending-to-meet-growth-target/articleshow/129171948.cms" TargetMode="External"/><Relationship Id="rId101" Type="http://schemas.openxmlformats.org/officeDocument/2006/relationships/hyperlink" Target="https://insideclimatenews.org/news/06032026/illinois-comed-ev-rebate-funding/" TargetMode="External"/><Relationship Id="rId102" Type="http://schemas.openxmlformats.org/officeDocument/2006/relationships/hyperlink" Target="https://www.benzinga.com/markets/macro-economic-events/26/03/51059106/scott-bessent-says-tariffs-will-rise-to-15-this-week-signals-strong-belief-on-reset" TargetMode="External"/><Relationship Id="rId103" Type="http://schemas.openxmlformats.org/officeDocument/2006/relationships/hyperlink" Target="https://www.independent.co.uk/news/mexico-donald-trump-mexico-city-marcelo-ebrard-canada-b2932995.html" TargetMode="External"/><Relationship Id="rId104" Type="http://schemas.openxmlformats.org/officeDocument/2006/relationships/hyperlink" Target="https://europeanconservative.com/articles/news-corner/brussels-made-in-europe-plan-china-beijing-backlash-protectionism/" TargetMode="External"/><Relationship Id="rId105" Type="http://schemas.openxmlformats.org/officeDocument/2006/relationships/hyperlink" Target="https://www.ndtv.com/world-news/china-begins-its-biggest-political-two-sessions-meetings-what-it-is-11170565#publisher=newsstand" TargetMode="External"/><Relationship Id="rId106" Type="http://schemas.openxmlformats.org/officeDocument/2006/relationships/hyperlink" Target="https://skillings.net/2026-copper-crunch-boardroom-acquisitions-vs-pitfall-algorithms/" TargetMode="External"/><Relationship Id="rId107" Type="http://schemas.openxmlformats.org/officeDocument/2006/relationships/hyperlink" Target="https://microgridmedia.com/worlds-clean-energy-push-faces-hidden-hurdle/" TargetMode="External"/><Relationship Id="rId108" Type="http://schemas.openxmlformats.org/officeDocument/2006/relationships/hyperlink" Target="https://skillings.net/copper-hits-13228-london-surge-fueled-by-us-china-tariff-optimism/" TargetMode="External"/><Relationship Id="rId109" Type="http://schemas.openxmlformats.org/officeDocument/2006/relationships/hyperlink" Target="https://www.bizpacreview.com/2026/03/04/when-free-markets-arent-really-free-1625314/" TargetMode="External"/><Relationship Id="rId110" Type="http://schemas.openxmlformats.org/officeDocument/2006/relationships/hyperlink" Target="https://www.supplychainbrain.com/articles/43593-bessent-says-tariffs-will-rise-to-15-this-week" TargetMode="External"/><Relationship Id="rId111" Type="http://schemas.openxmlformats.org/officeDocument/2006/relationships/hyperlink" Target="https://www.tradersagency.com/copper-stocks-300k-investment-shortage/" TargetMode="External"/><Relationship Id="rId112"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13" Type="http://schemas.openxmlformats.org/officeDocument/2006/relationships/hyperlink" Target="https://www.edp24.co.uk/news/25906654.uk-power-networks-complete-major-2-5m-project-lowestoft/?ref=rss" TargetMode="External"/><Relationship Id="rId114" Type="http://schemas.openxmlformats.org/officeDocument/2006/relationships/hyperlink" Target="https://www.asiapacific.ca/publication/us-launches-trade-bloc-stockpile-counter-chinas-grip" TargetMode="External"/><Relationship Id="rId115" Type="http://schemas.openxmlformats.org/officeDocument/2006/relationships/hyperlink" Target="https://investinglive.com/commodities/td-cowen-sees-the-best-macro-backdrop-for-metals-in-years-20260122/" TargetMode="External"/><Relationship Id="rId116" Type="http://schemas.openxmlformats.org/officeDocument/2006/relationships/hyperlink" Target="https://thehilltoponline.com/2026/02/17/u-s-launches-critical-minerals-coalition-at-54-nation-summit/" TargetMode="External"/><Relationship Id="rId117" Type="http://schemas.openxmlformats.org/officeDocument/2006/relationships/hyperlink" Target="https://www.df.cl/regiones/antofagasta/empresas/escondida-hace-llamado-al-gobierno-para-que-intervenga-por-huelga-de" TargetMode="External"/><Relationship Id="rId118" Type="http://schemas.openxmlformats.org/officeDocument/2006/relationships/hyperlink" Target="https://skillings.net/2026-critical-minerals-ministerial-inside-the-54-nation-forge-alliance-to-break-the-china-chokehold/" TargetMode="External"/><Relationship Id="rId119" Type="http://schemas.openxmlformats.org/officeDocument/2006/relationships/hyperlink" Target="https://www.devdiscourse.com/article/law-order/3782081-machinery-contractor-ends-labor-dispute-at-chiles-copper-mines" TargetMode="External"/><Relationship Id="rId120" Type="http://schemas.openxmlformats.org/officeDocument/2006/relationships/hyperlink" Target="https://diggers.news/business/2026/01/28/zambia-misses-1m-tonne-copper-production-target-for-2025/" TargetMode="External"/><Relationship Id="rId121" Type="http://schemas.openxmlformats.org/officeDocument/2006/relationships/hyperlink" Target="https://www.jdsupra.com/legalnews/u-s-signs-trade-deals-with-taiwan-and-3446987/" TargetMode="External"/><Relationship Id="rId122" Type="http://schemas.openxmlformats.org/officeDocument/2006/relationships/hyperlink" Target="https://skillings.net/chinas-critical-minerals-export-controls-what-happens-next-and-who-gets-squeezed-in-2026/" TargetMode="External"/><Relationship Id="rId123" Type="http://schemas.openxmlformats.org/officeDocument/2006/relationships/hyperlink" Target="https://bitcoinworld.co.in/china-us-tariffs-trade-relations/" TargetMode="External"/><Relationship Id="rId124" Type="http://schemas.openxmlformats.org/officeDocument/2006/relationships/hyperlink" Target="https://www.businesstoday.in/markets/stocks/story/why-auto-parts-steel-copper-aluminium-stocks-may-not-react-to-trump-tariff-verdict-517461-2026-02-23?utm_source=rssfeed" TargetMode="External"/><Relationship Id="rId125" Type="http://schemas.openxmlformats.org/officeDocument/2006/relationships/hyperlink" Target="https://www.theglobeandmail.com/investing/markets/markets-news/Business%20Wire/37348935/capstone-copper-resumes-operations-at-mantoverde/" TargetMode="External"/><Relationship Id="rId126" Type="http://schemas.openxmlformats.org/officeDocument/2006/relationships/hyperlink" Target="https://www.df.cl/empresas/mineria/capstone-copper-reanuda-operacion-de-mantoverde-pese-a-huelga-y-dice-que" TargetMode="External"/><Relationship Id="rId127" Type="http://schemas.openxmlformats.org/officeDocument/2006/relationships/hyperlink" Target="https://www.northernminer.com/news/capstone-restarts-a-limited-mantoverde-as-strike-lingers/1003887210/" TargetMode="External"/><Relationship Id="rId128" Type="http://schemas.openxmlformats.org/officeDocument/2006/relationships/hyperlink" Target="https://www.lusakatimes.com/2026/02/04/mopani-halts-underground-mining-at-kitwe-and-mufulira/" TargetMode="External"/><Relationship Id="rId129" Type="http://schemas.openxmlformats.org/officeDocument/2006/relationships/hyperlink" Target="https://www.fool.com.au/2026/02/06/capstone-copper-shares-in-a-slump-despite-good-news-out-of-chile/" TargetMode="External"/><Relationship Id="rId130" Type="http://schemas.openxmlformats.org/officeDocument/2006/relationships/hyperlink" Target="https://skillings.net/water-scarcity-in-the-atacama-the-real-threat-to-2026-production/" TargetMode="External"/><Relationship Id="rId131" Type="http://schemas.openxmlformats.org/officeDocument/2006/relationships/hyperlink" Target="https://www.fxstreet.com/news/copper-tariffs-and-deficits-keep-prices-bid-td-securities-202602261644" TargetMode="External"/><Relationship Id="rId132" Type="http://schemas.openxmlformats.org/officeDocument/2006/relationships/hyperlink" Target="https://www.brecorder.com/news/40408192/lme-copper-set-for-third-weekly-decline-on-growing-inventories-low-liquidity" TargetMode="External"/><Relationship Id="rId133" Type="http://schemas.openxmlformats.org/officeDocument/2006/relationships/hyperlink" Target="https://www.moneyweb.co.za/mineweb/copper-heads-for-third-weekly-decline-as-inventories-stack-up/" TargetMode="External"/><Relationship Id="rId134" Type="http://schemas.openxmlformats.org/officeDocument/2006/relationships/hyperlink" Target="https://cceonlinenews.com/construction/projects/mega-construction-projects-in-the-united-states-2026/" TargetMode="External"/><Relationship Id="rId135" Type="http://schemas.openxmlformats.org/officeDocument/2006/relationships/hyperlink" Target="https://thearabianpost.com/copper-slides-towards-third-weekly-fall/" TargetMode="External"/><Relationship Id="rId136" Type="http://schemas.openxmlformats.org/officeDocument/2006/relationships/hyperlink" Target="https://www.dws.com/en-sg/insights/cio-view/charts-of-the-week/2026/copper-between-shortage-and-stockpiling/" TargetMode="External"/><Relationship Id="rId137" Type="http://schemas.openxmlformats.org/officeDocument/2006/relationships/hyperlink" Target="https://www.tickmill.com/blog/china-manufacturing-jump-underpins-copper" TargetMode="External"/><Relationship Id="rId138" Type="http://schemas.openxmlformats.org/officeDocument/2006/relationships/hyperlink" Target="https://cceonlinenews.com/investment-finance/top-construction-companies-in-the-usa/" TargetMode="External"/><Relationship Id="rId139" Type="http://schemas.openxmlformats.org/officeDocument/2006/relationships/hyperlink" Target="https://skillings.net/the-14-billion-pivot-deconstructing-glencores-massive-asset-disposal-to-fund-a-copper-first-future/" TargetMode="External"/><Relationship Id="rId140" Type="http://schemas.openxmlformats.org/officeDocument/2006/relationships/hyperlink" Target="https://skillings.net/rio-tinto-copper-strategy-what-it-is-why-it-matters-2026-outlook/" TargetMode="External"/><Relationship Id="rId141" Type="http://schemas.openxmlformats.org/officeDocument/2006/relationships/hyperlink" Target="https://mining.com.au/doctor-is-in-copper-making-a-comeback/" TargetMode="External"/><Relationship Id="rId142" Type="http://schemas.openxmlformats.org/officeDocument/2006/relationships/hyperlink" Target="https://www.openpr.com/news/4400943/united-states-copper-market-to-witness-strong-growth-driven" TargetMode="External"/><Relationship Id="rId143" Type="http://schemas.openxmlformats.org/officeDocument/2006/relationships/hyperlink" Target="https://bitcoinworld.co.in/copper-prices-chinese-demand-ing/" TargetMode="External"/><Relationship Id="rId144" Type="http://schemas.openxmlformats.org/officeDocument/2006/relationships/hyperlink" Target="https://chemindigest.com/romulo-mucho-global-mining-must-double-copper-output/" TargetMode="External"/><Relationship Id="rId145" Type="http://schemas.openxmlformats.org/officeDocument/2006/relationships/hyperlink" Target="https://skillings.net/mmm-outlook-2026-navigating-volatility-in-the-energy-transition/" TargetMode="External"/><Relationship Id="rId146" Type="http://schemas.openxmlformats.org/officeDocument/2006/relationships/hyperlink" Target="https://smallcaps.com.au/article/where-are-the-new-copper-discoveries-deficit-remains-small-caps-to-benefit" TargetMode="External"/><Relationship Id="rId147" Type="http://schemas.openxmlformats.org/officeDocument/2006/relationships/hyperlink" Target="https://mining.com.au/coppers-comeback-confidence-capital-and-climbing-consumption/" TargetMode="External"/><Relationship Id="rId148" Type="http://schemas.openxmlformats.org/officeDocument/2006/relationships/hyperlink" Target="https://kalkinemedia.com/au/stocks/metal-and-mining/coppers-revival-is-reshaping-mining-confidence-across-australia" TargetMode="External"/><Relationship Id="rId149"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50" Type="http://schemas.openxmlformats.org/officeDocument/2006/relationships/hyperlink" Target="https://www.openpr.com/news/4408354/overhead-transmission-lines-the-10-35-billion-backbone" TargetMode="External"/><Relationship Id="rId151" Type="http://schemas.openxmlformats.org/officeDocument/2006/relationships/hyperlink" Target="https://arynews.tv/copper-price-today-in-pakistan-1-kg-tamba-rate-march-2-2026" TargetMode="External"/><Relationship Id="rId152" Type="http://schemas.openxmlformats.org/officeDocument/2006/relationships/hyperlink" Target="https://carboncredits.com/copper-prices-surge-above-13000-best-copper-stocks-to-watch-in-2026/" TargetMode="External"/><Relationship Id="rId153" Type="http://schemas.openxmlformats.org/officeDocument/2006/relationships/hyperlink" Target="https://whtc.com/2026/03/03/explainer-what-chinas-next-five-year-plan-may-hold-in-store-for-commodity-markets/" TargetMode="External"/><Relationship Id="rId154"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